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F0FD" w14:textId="77777777" w:rsidR="00977404" w:rsidRPr="00BA212E" w:rsidRDefault="00977404" w:rsidP="00977404">
      <w:pPr>
        <w:jc w:val="center"/>
      </w:pPr>
    </w:p>
    <w:p w14:paraId="03B22881" w14:textId="77777777" w:rsidR="00977404" w:rsidRPr="00BA212E" w:rsidRDefault="00977404" w:rsidP="00977404">
      <w:pPr>
        <w:jc w:val="center"/>
      </w:pPr>
    </w:p>
    <w:p w14:paraId="64C88373" w14:textId="77777777" w:rsidR="00977404" w:rsidRPr="00BA212E" w:rsidRDefault="00977404" w:rsidP="00977404">
      <w:pPr>
        <w:jc w:val="center"/>
      </w:pPr>
    </w:p>
    <w:p w14:paraId="7B67C185" w14:textId="77777777" w:rsidR="00977404" w:rsidRPr="00BA212E" w:rsidRDefault="00977404" w:rsidP="00977404">
      <w:pPr>
        <w:jc w:val="center"/>
      </w:pPr>
    </w:p>
    <w:p w14:paraId="5677F6FD" w14:textId="77777777" w:rsidR="00977404" w:rsidRPr="00BA212E" w:rsidRDefault="00977404" w:rsidP="00977404">
      <w:pPr>
        <w:jc w:val="center"/>
      </w:pPr>
    </w:p>
    <w:p w14:paraId="534B227F" w14:textId="77777777" w:rsidR="00977404" w:rsidRPr="00BA212E" w:rsidRDefault="00977404" w:rsidP="00977404">
      <w:pPr>
        <w:jc w:val="center"/>
      </w:pPr>
    </w:p>
    <w:p w14:paraId="04775322" w14:textId="77777777" w:rsidR="003A3EB1" w:rsidRDefault="003A3EB1" w:rsidP="00736AAD">
      <w:pPr>
        <w:rPr>
          <w:rFonts w:ascii="Times New Roman" w:eastAsia="Times New Roman" w:hAnsi="Times New Roman"/>
          <w:color w:val="000000"/>
        </w:rPr>
      </w:pPr>
    </w:p>
    <w:p w14:paraId="70BCEF87" w14:textId="77777777" w:rsidR="00977404" w:rsidRPr="00BA212E" w:rsidRDefault="00977404" w:rsidP="00977404">
      <w:pPr>
        <w:jc w:val="center"/>
      </w:pPr>
    </w:p>
    <w:p w14:paraId="1B3E0661" w14:textId="77777777" w:rsidR="00977404" w:rsidRPr="00BA212E" w:rsidRDefault="00977404" w:rsidP="00977404">
      <w:pPr>
        <w:jc w:val="center"/>
      </w:pPr>
    </w:p>
    <w:p w14:paraId="3587864A" w14:textId="77777777" w:rsidR="00977404" w:rsidRDefault="00977404" w:rsidP="00977404">
      <w:pPr>
        <w:jc w:val="center"/>
        <w:rPr>
          <w:rFonts w:ascii="Times New Roman" w:eastAsia="Times New Roman" w:hAnsi="Times New Roman"/>
          <w:color w:val="000000"/>
        </w:rPr>
      </w:pPr>
    </w:p>
    <w:p w14:paraId="2B379090" w14:textId="77777777" w:rsidR="00977404" w:rsidRPr="00D66942" w:rsidRDefault="00646BE7" w:rsidP="00977404">
      <w:pPr>
        <w:jc w:val="center"/>
        <w:rPr>
          <w:b/>
          <w:sz w:val="28"/>
          <w:szCs w:val="28"/>
        </w:rPr>
      </w:pPr>
      <w:r>
        <w:rPr>
          <w:b/>
          <w:sz w:val="28"/>
          <w:szCs w:val="28"/>
        </w:rPr>
        <w:t>BUSCANDO RESOURCES CORP.</w:t>
      </w:r>
    </w:p>
    <w:p w14:paraId="0DB1A953" w14:textId="77777777" w:rsidR="00977404" w:rsidRPr="00BA212E" w:rsidRDefault="00977404" w:rsidP="00977404">
      <w:pPr>
        <w:jc w:val="center"/>
      </w:pPr>
    </w:p>
    <w:p w14:paraId="73B993CA" w14:textId="77777777" w:rsidR="00977404" w:rsidRPr="00BA212E" w:rsidRDefault="00977404" w:rsidP="00977404">
      <w:pPr>
        <w:jc w:val="center"/>
      </w:pPr>
    </w:p>
    <w:p w14:paraId="3167A6E4" w14:textId="77777777" w:rsidR="00977404" w:rsidRPr="00BA212E" w:rsidRDefault="00977404" w:rsidP="00977404">
      <w:pPr>
        <w:jc w:val="center"/>
      </w:pPr>
    </w:p>
    <w:p w14:paraId="707A5211" w14:textId="77777777" w:rsidR="00977404" w:rsidRPr="00BA212E" w:rsidRDefault="00977404" w:rsidP="00977404">
      <w:pPr>
        <w:jc w:val="center"/>
      </w:pPr>
    </w:p>
    <w:p w14:paraId="1FAB3CD4" w14:textId="77777777" w:rsidR="00977404" w:rsidRPr="00BA212E" w:rsidRDefault="00977404" w:rsidP="00977404">
      <w:pPr>
        <w:jc w:val="center"/>
      </w:pPr>
    </w:p>
    <w:p w14:paraId="0749652A" w14:textId="77777777" w:rsidR="00977404" w:rsidRPr="00BA212E" w:rsidRDefault="00977404" w:rsidP="00977404">
      <w:pPr>
        <w:jc w:val="center"/>
      </w:pPr>
    </w:p>
    <w:p w14:paraId="25BAAF10" w14:textId="77777777" w:rsidR="00977404" w:rsidRPr="00C8708E" w:rsidRDefault="00977404" w:rsidP="00977404">
      <w:pPr>
        <w:jc w:val="center"/>
        <w:rPr>
          <w:b/>
        </w:rPr>
      </w:pPr>
      <w:r w:rsidRPr="00C8708E">
        <w:rPr>
          <w:b/>
        </w:rPr>
        <w:t>Annual General</w:t>
      </w:r>
      <w:r w:rsidR="00147BF5">
        <w:rPr>
          <w:b/>
        </w:rPr>
        <w:t xml:space="preserve"> and Special</w:t>
      </w:r>
      <w:r w:rsidRPr="00C8708E">
        <w:rPr>
          <w:b/>
        </w:rPr>
        <w:t xml:space="preserve"> Meeting</w:t>
      </w:r>
    </w:p>
    <w:p w14:paraId="05DAB223" w14:textId="77777777" w:rsidR="00977404" w:rsidRPr="00C8708E" w:rsidRDefault="00711D09" w:rsidP="00977404">
      <w:pPr>
        <w:jc w:val="center"/>
        <w:rPr>
          <w:b/>
        </w:rPr>
      </w:pPr>
      <w:r>
        <w:rPr>
          <w:b/>
        </w:rPr>
        <w:t>to be held on October 11, 2022</w:t>
      </w:r>
    </w:p>
    <w:p w14:paraId="31F09A78" w14:textId="77777777" w:rsidR="00977404" w:rsidRPr="00BA212E" w:rsidRDefault="00977404" w:rsidP="00977404">
      <w:pPr>
        <w:jc w:val="center"/>
      </w:pPr>
    </w:p>
    <w:p w14:paraId="7662B872" w14:textId="77777777" w:rsidR="00977404" w:rsidRPr="00BA212E" w:rsidRDefault="00977404" w:rsidP="00977404">
      <w:pPr>
        <w:jc w:val="center"/>
      </w:pPr>
    </w:p>
    <w:p w14:paraId="444AD8DC" w14:textId="77777777" w:rsidR="00977404" w:rsidRPr="00BA212E" w:rsidRDefault="00977404" w:rsidP="00977404">
      <w:pPr>
        <w:jc w:val="center"/>
      </w:pPr>
    </w:p>
    <w:p w14:paraId="066E5C0C" w14:textId="77777777" w:rsidR="00977404" w:rsidRPr="00BA212E" w:rsidRDefault="00977404" w:rsidP="00977404">
      <w:pPr>
        <w:jc w:val="center"/>
      </w:pPr>
    </w:p>
    <w:p w14:paraId="52CDEFF5" w14:textId="77777777" w:rsidR="00977404" w:rsidRPr="00BA212E" w:rsidRDefault="00977404" w:rsidP="00977404">
      <w:pPr>
        <w:jc w:val="center"/>
      </w:pPr>
    </w:p>
    <w:p w14:paraId="417B5B4D" w14:textId="77777777" w:rsidR="00977404" w:rsidRPr="00BA212E" w:rsidRDefault="00977404" w:rsidP="00977404">
      <w:pPr>
        <w:jc w:val="center"/>
      </w:pPr>
    </w:p>
    <w:p w14:paraId="346A75E3" w14:textId="77777777" w:rsidR="00977404" w:rsidRPr="00C8708E" w:rsidRDefault="00977404" w:rsidP="00977404">
      <w:pPr>
        <w:jc w:val="center"/>
        <w:rPr>
          <w:b/>
        </w:rPr>
      </w:pPr>
    </w:p>
    <w:p w14:paraId="733941EE" w14:textId="77777777" w:rsidR="00977404" w:rsidRPr="00C8708E" w:rsidRDefault="00977404" w:rsidP="00977404">
      <w:pPr>
        <w:jc w:val="center"/>
        <w:rPr>
          <w:b/>
        </w:rPr>
      </w:pPr>
      <w:r w:rsidRPr="00C8708E">
        <w:rPr>
          <w:b/>
        </w:rPr>
        <w:t>Notice of Annual General</w:t>
      </w:r>
      <w:r w:rsidR="00147BF5">
        <w:rPr>
          <w:b/>
        </w:rPr>
        <w:t xml:space="preserve"> and Special</w:t>
      </w:r>
      <w:r w:rsidRPr="00C8708E">
        <w:rPr>
          <w:b/>
        </w:rPr>
        <w:t xml:space="preserve"> Meeting</w:t>
      </w:r>
    </w:p>
    <w:p w14:paraId="76A337B3" w14:textId="77777777" w:rsidR="00977404" w:rsidRPr="00C8708E" w:rsidRDefault="00977404" w:rsidP="00977404">
      <w:pPr>
        <w:jc w:val="center"/>
        <w:rPr>
          <w:b/>
        </w:rPr>
      </w:pPr>
      <w:r w:rsidRPr="00C8708E">
        <w:rPr>
          <w:b/>
        </w:rPr>
        <w:t>and</w:t>
      </w:r>
    </w:p>
    <w:p w14:paraId="6E9CD220" w14:textId="77777777" w:rsidR="00977404" w:rsidRPr="00C8708E" w:rsidRDefault="00977404" w:rsidP="00977404">
      <w:pPr>
        <w:jc w:val="center"/>
        <w:rPr>
          <w:b/>
        </w:rPr>
      </w:pPr>
      <w:r w:rsidRPr="00C8708E">
        <w:rPr>
          <w:b/>
        </w:rPr>
        <w:t>Information Circular</w:t>
      </w:r>
    </w:p>
    <w:p w14:paraId="1135F875" w14:textId="77777777" w:rsidR="00977404" w:rsidRPr="00BA212E" w:rsidRDefault="00977404" w:rsidP="00977404">
      <w:pPr>
        <w:jc w:val="center"/>
      </w:pPr>
    </w:p>
    <w:p w14:paraId="5E896A75" w14:textId="77777777" w:rsidR="00977404" w:rsidRPr="00BA212E" w:rsidRDefault="00977404" w:rsidP="00977404">
      <w:pPr>
        <w:jc w:val="center"/>
      </w:pPr>
    </w:p>
    <w:p w14:paraId="58C5EF0E" w14:textId="77777777" w:rsidR="00977404" w:rsidRPr="00BA212E" w:rsidRDefault="00977404" w:rsidP="00977404">
      <w:pPr>
        <w:jc w:val="center"/>
      </w:pPr>
    </w:p>
    <w:p w14:paraId="3C70E326" w14:textId="77777777" w:rsidR="00977404" w:rsidRPr="00C8708E" w:rsidRDefault="00977404" w:rsidP="00977404">
      <w:pPr>
        <w:jc w:val="center"/>
        <w:rPr>
          <w:b/>
        </w:rPr>
      </w:pPr>
    </w:p>
    <w:p w14:paraId="51C6F455" w14:textId="77777777" w:rsidR="00977404" w:rsidRPr="00C8708E" w:rsidRDefault="00FF0863" w:rsidP="00977404">
      <w:pPr>
        <w:jc w:val="center"/>
        <w:rPr>
          <w:b/>
        </w:rPr>
      </w:pPr>
      <w:r w:rsidRPr="00FF0863">
        <w:rPr>
          <w:b/>
        </w:rPr>
        <w:t>AUGUST 29,</w:t>
      </w:r>
      <w:r w:rsidR="00683B93" w:rsidRPr="00FF0863">
        <w:rPr>
          <w:b/>
        </w:rPr>
        <w:t xml:space="preserve"> 2022</w:t>
      </w:r>
    </w:p>
    <w:p w14:paraId="58983E50" w14:textId="77777777" w:rsidR="00977404" w:rsidRPr="00BA212E" w:rsidRDefault="00977404" w:rsidP="00977404"/>
    <w:p w14:paraId="639B704E" w14:textId="77777777" w:rsidR="00977404" w:rsidRPr="00BA212E" w:rsidRDefault="00977404" w:rsidP="00977404"/>
    <w:p w14:paraId="5D305A18" w14:textId="77777777" w:rsidR="00977404" w:rsidRPr="00BA212E" w:rsidRDefault="00977404" w:rsidP="00977404"/>
    <w:p w14:paraId="22FD2AEE" w14:textId="77777777" w:rsidR="00977404" w:rsidRPr="00BA212E" w:rsidRDefault="00977404" w:rsidP="00977404"/>
    <w:p w14:paraId="6564A8A0" w14:textId="77777777" w:rsidR="00977404" w:rsidRPr="00BA212E" w:rsidRDefault="00977404" w:rsidP="00977404"/>
    <w:p w14:paraId="61A5FCDB" w14:textId="77777777" w:rsidR="00977404" w:rsidRPr="00BA212E" w:rsidRDefault="00977404" w:rsidP="00977404"/>
    <w:p w14:paraId="37E24BA1" w14:textId="77777777" w:rsidR="00977404" w:rsidRPr="00BA212E" w:rsidRDefault="00977404" w:rsidP="00977404"/>
    <w:p w14:paraId="7F7C32CE" w14:textId="77777777" w:rsidR="00977404" w:rsidRPr="00BA212E" w:rsidRDefault="00977404" w:rsidP="00977404"/>
    <w:p w14:paraId="5AB60870" w14:textId="77777777" w:rsidR="00977404" w:rsidRPr="00BA212E" w:rsidRDefault="00977404" w:rsidP="00977404"/>
    <w:p w14:paraId="146E976B" w14:textId="77777777" w:rsidR="00977404" w:rsidRDefault="00977404" w:rsidP="00977404">
      <w:pPr>
        <w:pStyle w:val="BodyText"/>
        <w:sectPr w:rsidR="00977404" w:rsidSect="00332143">
          <w:headerReference w:type="default" r:id="rId12"/>
          <w:pgSz w:w="12240" w:h="15840" w:code="1"/>
          <w:pgMar w:top="1440" w:right="1440" w:bottom="1440" w:left="1440" w:header="720" w:footer="50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71B39878" w14:textId="77777777" w:rsidR="00977404" w:rsidRPr="00AC3272" w:rsidRDefault="00646BE7" w:rsidP="00BD4FC0">
      <w:pPr>
        <w:pStyle w:val="Title"/>
        <w:rPr>
          <w:sz w:val="22"/>
        </w:rPr>
      </w:pPr>
      <w:r>
        <w:lastRenderedPageBreak/>
        <w:t>BUSCANDO RESOURCES CORP.</w:t>
      </w:r>
      <w:r w:rsidR="00350474">
        <w:br/>
      </w:r>
      <w:r w:rsidR="00BD4FC0" w:rsidRPr="00BD4FC0">
        <w:rPr>
          <w:sz w:val="22"/>
        </w:rPr>
        <w:t>Su</w:t>
      </w:r>
      <w:r w:rsidR="00BD4FC0">
        <w:rPr>
          <w:sz w:val="22"/>
        </w:rPr>
        <w:t>ite 520 - 999 W Hastings Street</w:t>
      </w:r>
      <w:r w:rsidR="00BD4FC0">
        <w:rPr>
          <w:sz w:val="22"/>
        </w:rPr>
        <w:br/>
        <w:t>Vancouver, British Columbia</w:t>
      </w:r>
      <w:r w:rsidR="00BD4FC0">
        <w:rPr>
          <w:sz w:val="22"/>
        </w:rPr>
        <w:br/>
      </w:r>
      <w:r w:rsidR="00BD4FC0" w:rsidRPr="00BD4FC0">
        <w:rPr>
          <w:sz w:val="22"/>
        </w:rPr>
        <w:t>V6C 2W2</w:t>
      </w:r>
    </w:p>
    <w:p w14:paraId="11ED2111" w14:textId="77777777" w:rsidR="00977404" w:rsidRPr="00AC3272" w:rsidRDefault="00977404" w:rsidP="00977404">
      <w:pPr>
        <w:pStyle w:val="Title"/>
        <w:rPr>
          <w:szCs w:val="26"/>
        </w:rPr>
      </w:pPr>
      <w:r w:rsidRPr="00AC3272">
        <w:rPr>
          <w:szCs w:val="26"/>
        </w:rPr>
        <w:t>NOTICE OF ANNUAL GENERAL</w:t>
      </w:r>
      <w:r w:rsidR="00147BF5">
        <w:rPr>
          <w:szCs w:val="26"/>
        </w:rPr>
        <w:t xml:space="preserve"> AND SPECIAL</w:t>
      </w:r>
      <w:r w:rsidRPr="00AC3272">
        <w:rPr>
          <w:szCs w:val="26"/>
        </w:rPr>
        <w:t xml:space="preserve"> </w:t>
      </w:r>
      <w:proofErr w:type="gramStart"/>
      <w:r w:rsidRPr="00AC3272">
        <w:rPr>
          <w:szCs w:val="26"/>
        </w:rPr>
        <w:t>MEETING</w:t>
      </w:r>
      <w:proofErr w:type="gramEnd"/>
      <w:r w:rsidRPr="00AC3272">
        <w:rPr>
          <w:szCs w:val="26"/>
        </w:rPr>
        <w:t xml:space="preserve"> OF SHAREHOLDERS</w:t>
      </w:r>
    </w:p>
    <w:p w14:paraId="511A4B30" w14:textId="51F191DD" w:rsidR="00977404" w:rsidRPr="002573E3" w:rsidRDefault="00977404" w:rsidP="00350474">
      <w:pPr>
        <w:pStyle w:val="BodyText"/>
        <w:rPr>
          <w:sz w:val="22"/>
        </w:rPr>
      </w:pPr>
      <w:r w:rsidRPr="002573E3">
        <w:rPr>
          <w:sz w:val="22"/>
        </w:rPr>
        <w:t xml:space="preserve">NOTICE IS HEREBY GIVEN that an annual general </w:t>
      </w:r>
      <w:r w:rsidR="00147BF5">
        <w:rPr>
          <w:sz w:val="22"/>
        </w:rPr>
        <w:t xml:space="preserve">and special </w:t>
      </w:r>
      <w:r w:rsidRPr="002573E3">
        <w:rPr>
          <w:sz w:val="22"/>
        </w:rPr>
        <w:t>meeting (the “</w:t>
      </w:r>
      <w:r w:rsidRPr="002573E3">
        <w:rPr>
          <w:b/>
          <w:sz w:val="22"/>
        </w:rPr>
        <w:t>Meeting</w:t>
      </w:r>
      <w:r w:rsidRPr="002573E3">
        <w:rPr>
          <w:sz w:val="22"/>
        </w:rPr>
        <w:t xml:space="preserve">”) of the shareholders of </w:t>
      </w:r>
      <w:proofErr w:type="spellStart"/>
      <w:r w:rsidR="00546210">
        <w:rPr>
          <w:sz w:val="22"/>
        </w:rPr>
        <w:t>Buscando</w:t>
      </w:r>
      <w:proofErr w:type="spellEnd"/>
      <w:r w:rsidR="00546210">
        <w:rPr>
          <w:sz w:val="22"/>
        </w:rPr>
        <w:t xml:space="preserve"> Resources Corp.</w:t>
      </w:r>
      <w:r w:rsidRPr="002573E3">
        <w:rPr>
          <w:sz w:val="22"/>
        </w:rPr>
        <w:t xml:space="preserve"> (the “</w:t>
      </w:r>
      <w:r w:rsidRPr="002573E3">
        <w:rPr>
          <w:b/>
          <w:sz w:val="22"/>
        </w:rPr>
        <w:t>Company</w:t>
      </w:r>
      <w:r w:rsidRPr="002573E3">
        <w:rPr>
          <w:sz w:val="22"/>
        </w:rPr>
        <w:t xml:space="preserve">”) will be held </w:t>
      </w:r>
      <w:r w:rsidR="00954583">
        <w:rPr>
          <w:sz w:val="22"/>
        </w:rPr>
        <w:t xml:space="preserve">as a virtual meeting only on </w:t>
      </w:r>
      <w:r w:rsidR="000A4B33">
        <w:rPr>
          <w:sz w:val="22"/>
        </w:rPr>
        <w:t xml:space="preserve">October 11, </w:t>
      </w:r>
      <w:proofErr w:type="gramStart"/>
      <w:r w:rsidR="000A4B33">
        <w:rPr>
          <w:sz w:val="22"/>
        </w:rPr>
        <w:t>2022</w:t>
      </w:r>
      <w:proofErr w:type="gramEnd"/>
      <w:r w:rsidRPr="002573E3">
        <w:rPr>
          <w:sz w:val="22"/>
        </w:rPr>
        <w:t xml:space="preserve"> at </w:t>
      </w:r>
      <w:r w:rsidR="000A4B33">
        <w:rPr>
          <w:sz w:val="22"/>
        </w:rPr>
        <w:t>11:00 a.m</w:t>
      </w:r>
      <w:r w:rsidRPr="002573E3">
        <w:rPr>
          <w:sz w:val="22"/>
        </w:rPr>
        <w:t xml:space="preserve">.  At the Meeting, shareholders </w:t>
      </w:r>
      <w:r w:rsidR="007576FC">
        <w:rPr>
          <w:sz w:val="22"/>
        </w:rPr>
        <w:t xml:space="preserve">of the Company </w:t>
      </w:r>
      <w:r w:rsidRPr="002573E3">
        <w:rPr>
          <w:sz w:val="22"/>
        </w:rPr>
        <w:t xml:space="preserve">will receive the financial statements for the year ended </w:t>
      </w:r>
      <w:r w:rsidR="000A4B33">
        <w:rPr>
          <w:sz w:val="22"/>
        </w:rPr>
        <w:t>December 31, 2021</w:t>
      </w:r>
      <w:r w:rsidRPr="002573E3">
        <w:rPr>
          <w:sz w:val="22"/>
        </w:rPr>
        <w:t xml:space="preserve">, together with the auditor’s report thereon, and consider resolutions to: </w:t>
      </w:r>
    </w:p>
    <w:p w14:paraId="78C34B3F" w14:textId="77777777" w:rsidR="00977404" w:rsidRDefault="00977404" w:rsidP="002510EB">
      <w:pPr>
        <w:pStyle w:val="Heading1"/>
        <w:jc w:val="both"/>
      </w:pPr>
      <w:r w:rsidRPr="008F40CE">
        <w:t xml:space="preserve">elect directors for the ensuing </w:t>
      </w:r>
      <w:proofErr w:type="gramStart"/>
      <w:r w:rsidRPr="008F40CE">
        <w:t>year;</w:t>
      </w:r>
      <w:proofErr w:type="gramEnd"/>
    </w:p>
    <w:p w14:paraId="772AB5C8" w14:textId="77777777" w:rsidR="00977404" w:rsidRDefault="00977404" w:rsidP="00546210">
      <w:pPr>
        <w:pStyle w:val="Heading1"/>
      </w:pPr>
      <w:r w:rsidRPr="008F40CE">
        <w:t xml:space="preserve">appoint </w:t>
      </w:r>
      <w:proofErr w:type="spellStart"/>
      <w:r w:rsidR="00546210" w:rsidRPr="00546210">
        <w:t>DeVisser</w:t>
      </w:r>
      <w:proofErr w:type="spellEnd"/>
      <w:r w:rsidR="00546210" w:rsidRPr="00546210">
        <w:t xml:space="preserve"> Gray LLP</w:t>
      </w:r>
      <w:r w:rsidRPr="008F40CE">
        <w:t xml:space="preserve">, Chartered Accountants, as auditor of the Company for the ensuing </w:t>
      </w:r>
      <w:proofErr w:type="gramStart"/>
      <w:r w:rsidRPr="008F40CE">
        <w:t>year;</w:t>
      </w:r>
      <w:proofErr w:type="gramEnd"/>
    </w:p>
    <w:p w14:paraId="3C8CAA46" w14:textId="3AB37DC5" w:rsidR="00977404" w:rsidRDefault="00977404" w:rsidP="002510EB">
      <w:pPr>
        <w:pStyle w:val="Heading1"/>
        <w:jc w:val="both"/>
      </w:pPr>
      <w:r w:rsidRPr="008F40CE">
        <w:t xml:space="preserve">authorize the directors to determine the remuneration to be paid to the </w:t>
      </w:r>
      <w:proofErr w:type="gramStart"/>
      <w:r w:rsidRPr="008F40CE">
        <w:t>auditor;</w:t>
      </w:r>
      <w:proofErr w:type="gramEnd"/>
    </w:p>
    <w:p w14:paraId="7B6D1991" w14:textId="546A2B2D" w:rsidR="00977404" w:rsidRDefault="00FF5C30" w:rsidP="002510EB">
      <w:pPr>
        <w:pStyle w:val="Heading1"/>
        <w:jc w:val="both"/>
      </w:pPr>
      <w:r>
        <w:t>ratify and</w:t>
      </w:r>
      <w:r w:rsidR="00977404" w:rsidRPr="008F40CE">
        <w:t xml:space="preserve"> confirm the Company’s stock option plan, </w:t>
      </w:r>
      <w:r>
        <w:t xml:space="preserve">as more particularly described in the accompanying information circular; </w:t>
      </w:r>
      <w:r w:rsidR="009D6B97">
        <w:t>and</w:t>
      </w:r>
    </w:p>
    <w:p w14:paraId="772A140B" w14:textId="4A6845E5" w:rsidR="00954583" w:rsidRPr="00954583" w:rsidRDefault="00977404" w:rsidP="00954583">
      <w:pPr>
        <w:pStyle w:val="Heading1"/>
        <w:jc w:val="both"/>
      </w:pPr>
      <w:r w:rsidRPr="008F40CE">
        <w:t xml:space="preserve">transact such other business as may properly be put before the Meeting. </w:t>
      </w:r>
    </w:p>
    <w:p w14:paraId="27010D7C" w14:textId="77777777" w:rsidR="00954583" w:rsidRDefault="00954583" w:rsidP="00FF5C30">
      <w:pPr>
        <w:autoSpaceDE w:val="0"/>
        <w:autoSpaceDN w:val="0"/>
        <w:adjustRightInd w:val="0"/>
        <w:jc w:val="both"/>
        <w:rPr>
          <w:rFonts w:ascii="Times New Roman" w:hAnsi="Times New Roman" w:cs="Times New Roman"/>
          <w:sz w:val="22"/>
        </w:rPr>
      </w:pPr>
    </w:p>
    <w:p w14:paraId="2A9A69A2" w14:textId="51792210" w:rsidR="00954583" w:rsidRPr="00954583" w:rsidRDefault="00954583" w:rsidP="00954583">
      <w:pPr>
        <w:autoSpaceDE w:val="0"/>
        <w:autoSpaceDN w:val="0"/>
        <w:adjustRightInd w:val="0"/>
        <w:spacing w:after="240"/>
        <w:jc w:val="both"/>
        <w:rPr>
          <w:sz w:val="22"/>
        </w:rPr>
      </w:pPr>
      <w:r w:rsidRPr="00CD219F">
        <w:rPr>
          <w:sz w:val="22"/>
        </w:rPr>
        <w:t xml:space="preserve">This year, as part of its corporate social responsibility in response to COVID-19, and </w:t>
      </w:r>
      <w:proofErr w:type="gramStart"/>
      <w:r w:rsidRPr="00CD219F">
        <w:rPr>
          <w:sz w:val="22"/>
        </w:rPr>
        <w:t>in order to</w:t>
      </w:r>
      <w:proofErr w:type="gramEnd"/>
      <w:r w:rsidRPr="00CD219F">
        <w:rPr>
          <w:sz w:val="22"/>
        </w:rPr>
        <w:t xml:space="preserve"> mitigate potential risks to the health and safety of its shareholders, employees, communities and other stakeholders, the Meeting will be held in virtual only format, which will be conducted via video conference commencing </w:t>
      </w:r>
      <w:r w:rsidRPr="00954583">
        <w:rPr>
          <w:sz w:val="22"/>
        </w:rPr>
        <w:t xml:space="preserve">at 11:00 a.m. (PST) on October 11, 2022. No shareholders or guests will be able to attend this Meeting in person.  The Meeting will be deemed to be held Suite 520 - 999 W Hastings Street, Vancouver, British </w:t>
      </w:r>
      <w:proofErr w:type="gramStart"/>
      <w:r w:rsidRPr="00954583">
        <w:rPr>
          <w:sz w:val="22"/>
        </w:rPr>
        <w:t>Columbia  V</w:t>
      </w:r>
      <w:proofErr w:type="gramEnd"/>
      <w:r w:rsidRPr="00954583">
        <w:rPr>
          <w:sz w:val="22"/>
        </w:rPr>
        <w:t>6C 2W2.</w:t>
      </w:r>
    </w:p>
    <w:p w14:paraId="2FE47862" w14:textId="778E5EE6" w:rsidR="00954583" w:rsidRPr="00B35209" w:rsidRDefault="00954583" w:rsidP="00954583">
      <w:pPr>
        <w:autoSpaceDE w:val="0"/>
        <w:autoSpaceDN w:val="0"/>
        <w:adjustRightInd w:val="0"/>
        <w:spacing w:after="240"/>
        <w:jc w:val="both"/>
        <w:rPr>
          <w:b/>
          <w:sz w:val="22"/>
          <w:u w:val="single"/>
        </w:rPr>
      </w:pPr>
      <w:r w:rsidRPr="00B35209">
        <w:rPr>
          <w:b/>
          <w:sz w:val="22"/>
          <w:u w:val="single"/>
        </w:rPr>
        <w:t xml:space="preserve">ZOOM MEETING DETAILS: </w:t>
      </w:r>
    </w:p>
    <w:p w14:paraId="0939D13B" w14:textId="77777777" w:rsidR="00954583" w:rsidRPr="00954583" w:rsidRDefault="00954583" w:rsidP="00954583">
      <w:pPr>
        <w:autoSpaceDE w:val="0"/>
        <w:autoSpaceDN w:val="0"/>
        <w:adjustRightInd w:val="0"/>
        <w:spacing w:after="240"/>
        <w:jc w:val="both"/>
        <w:rPr>
          <w:sz w:val="22"/>
        </w:rPr>
      </w:pPr>
      <w:proofErr w:type="gramStart"/>
      <w:r w:rsidRPr="00954583">
        <w:rPr>
          <w:sz w:val="22"/>
        </w:rPr>
        <w:t>In order to</w:t>
      </w:r>
      <w:proofErr w:type="gramEnd"/>
      <w:r w:rsidRPr="00954583">
        <w:rPr>
          <w:sz w:val="22"/>
        </w:rPr>
        <w:t xml:space="preserve"> dial into the Meeting within Canada, shareholders can phone 1.778.907.2071 or in the United States, shareholders can phone 1.669.900.6833 and enter the Meeting ID and Password noted below. </w:t>
      </w:r>
    </w:p>
    <w:p w14:paraId="7F41715C" w14:textId="42610C3E" w:rsidR="00954583" w:rsidRPr="00954583" w:rsidRDefault="00954583" w:rsidP="00954583">
      <w:pPr>
        <w:autoSpaceDE w:val="0"/>
        <w:autoSpaceDN w:val="0"/>
        <w:adjustRightInd w:val="0"/>
        <w:spacing w:after="240"/>
        <w:jc w:val="both"/>
        <w:rPr>
          <w:sz w:val="22"/>
        </w:rPr>
      </w:pPr>
      <w:r w:rsidRPr="00954583">
        <w:rPr>
          <w:sz w:val="22"/>
        </w:rPr>
        <w:t xml:space="preserve">Alternatively, you can find your local number at: </w:t>
      </w:r>
      <w:hyperlink r:id="rId13" w:history="1">
        <w:r w:rsidRPr="00954583">
          <w:rPr>
            <w:rStyle w:val="Hyperlink"/>
            <w:sz w:val="22"/>
          </w:rPr>
          <w:t>https://zoom.us/u/acjmEywjak</w:t>
        </w:r>
      </w:hyperlink>
      <w:r w:rsidRPr="00954583">
        <w:rPr>
          <w:sz w:val="22"/>
        </w:rPr>
        <w:t xml:space="preserve"> </w:t>
      </w:r>
    </w:p>
    <w:p w14:paraId="60D9BCAC" w14:textId="77777777" w:rsidR="00954583" w:rsidRPr="00954583" w:rsidRDefault="00954583" w:rsidP="00954583">
      <w:pPr>
        <w:autoSpaceDE w:val="0"/>
        <w:autoSpaceDN w:val="0"/>
        <w:adjustRightInd w:val="0"/>
        <w:spacing w:after="240"/>
        <w:jc w:val="both"/>
        <w:rPr>
          <w:sz w:val="22"/>
        </w:rPr>
      </w:pPr>
      <w:proofErr w:type="gramStart"/>
      <w:r w:rsidRPr="00954583">
        <w:rPr>
          <w:sz w:val="22"/>
        </w:rPr>
        <w:t>In order to</w:t>
      </w:r>
      <w:proofErr w:type="gramEnd"/>
      <w:r w:rsidRPr="00954583">
        <w:rPr>
          <w:sz w:val="22"/>
        </w:rPr>
        <w:t xml:space="preserve"> access the Meeting through Zoom, shareholders will need to download the application onto their computer or smartphone and then once the application is loaded, enter the Meeting ID and Password below or open the following link: </w:t>
      </w:r>
    </w:p>
    <w:p w14:paraId="1D41BB4B" w14:textId="09343A8A" w:rsidR="00954583" w:rsidRPr="00954583" w:rsidRDefault="00002F22" w:rsidP="00954583">
      <w:pPr>
        <w:autoSpaceDE w:val="0"/>
        <w:autoSpaceDN w:val="0"/>
        <w:adjustRightInd w:val="0"/>
        <w:spacing w:after="240"/>
        <w:jc w:val="both"/>
        <w:rPr>
          <w:sz w:val="22"/>
        </w:rPr>
      </w:pPr>
      <w:r w:rsidRPr="00002F22">
        <w:rPr>
          <w:sz w:val="22"/>
        </w:rPr>
        <w:t>https://us02web.zoom.us/j/83840649273?pwd=SDlQVUJjSTdhMmU5TDE2czcxemF0QT09</w:t>
      </w:r>
    </w:p>
    <w:p w14:paraId="5E6577C3" w14:textId="77777777" w:rsidR="00954583" w:rsidRDefault="00954583" w:rsidP="00954583">
      <w:pPr>
        <w:autoSpaceDE w:val="0"/>
        <w:autoSpaceDN w:val="0"/>
        <w:adjustRightInd w:val="0"/>
        <w:spacing w:after="240"/>
        <w:jc w:val="both"/>
        <w:rPr>
          <w:sz w:val="22"/>
        </w:rPr>
      </w:pPr>
      <w:r w:rsidRPr="00954583">
        <w:rPr>
          <w:sz w:val="22"/>
        </w:rPr>
        <w:t xml:space="preserve">Shareholders will have the option through the application to join the video and audio or simply view and listen. </w:t>
      </w:r>
    </w:p>
    <w:p w14:paraId="4D9C5CA3" w14:textId="12C72A58" w:rsidR="00954583" w:rsidRDefault="00954583" w:rsidP="00954583">
      <w:pPr>
        <w:autoSpaceDE w:val="0"/>
        <w:autoSpaceDN w:val="0"/>
        <w:adjustRightInd w:val="0"/>
        <w:spacing w:after="240"/>
        <w:rPr>
          <w:sz w:val="22"/>
        </w:rPr>
      </w:pPr>
      <w:r w:rsidRPr="00954583">
        <w:rPr>
          <w:sz w:val="22"/>
        </w:rPr>
        <w:lastRenderedPageBreak/>
        <w:t xml:space="preserve">Meeting ID: </w:t>
      </w:r>
      <w:r w:rsidR="00002F22" w:rsidRPr="00002F22">
        <w:rPr>
          <w:sz w:val="22"/>
        </w:rPr>
        <w:t>838 4064 9273</w:t>
      </w:r>
      <w:r w:rsidRPr="00954583">
        <w:rPr>
          <w:sz w:val="22"/>
        </w:rPr>
        <w:t xml:space="preserve"> </w:t>
      </w:r>
      <w:r>
        <w:rPr>
          <w:sz w:val="22"/>
        </w:rPr>
        <w:br/>
      </w:r>
      <w:r w:rsidRPr="00954583">
        <w:rPr>
          <w:sz w:val="22"/>
        </w:rPr>
        <w:t xml:space="preserve">Passcode: </w:t>
      </w:r>
      <w:r w:rsidR="00002F22" w:rsidRPr="00002F22">
        <w:rPr>
          <w:sz w:val="22"/>
        </w:rPr>
        <w:t>410332</w:t>
      </w:r>
    </w:p>
    <w:p w14:paraId="43DD8C35" w14:textId="76CA6547" w:rsidR="00954583" w:rsidRPr="00954583" w:rsidRDefault="00954583" w:rsidP="00954583">
      <w:pPr>
        <w:autoSpaceDE w:val="0"/>
        <w:autoSpaceDN w:val="0"/>
        <w:adjustRightInd w:val="0"/>
        <w:spacing w:after="240"/>
        <w:jc w:val="both"/>
        <w:rPr>
          <w:sz w:val="22"/>
        </w:rPr>
      </w:pPr>
      <w:proofErr w:type="gramStart"/>
      <w:r w:rsidRPr="00954583">
        <w:rPr>
          <w:sz w:val="22"/>
        </w:rPr>
        <w:t>In order to</w:t>
      </w:r>
      <w:proofErr w:type="gramEnd"/>
      <w:r w:rsidRPr="00954583">
        <w:rPr>
          <w:sz w:val="22"/>
        </w:rPr>
        <w:t xml:space="preserve"> assist the Scrutineer with attendance, Shareholders are asked to log into the Meeting with their First and Last Names.</w:t>
      </w:r>
    </w:p>
    <w:p w14:paraId="1822A281" w14:textId="00D343D2" w:rsidR="00FF5C30" w:rsidRPr="000058B7" w:rsidRDefault="00FF5C30" w:rsidP="00954583">
      <w:pPr>
        <w:autoSpaceDE w:val="0"/>
        <w:autoSpaceDN w:val="0"/>
        <w:adjustRightInd w:val="0"/>
        <w:spacing w:after="240"/>
        <w:jc w:val="both"/>
        <w:rPr>
          <w:rFonts w:ascii="Times New Roman" w:hAnsi="Times New Roman" w:cs="Times New Roman"/>
          <w:sz w:val="22"/>
        </w:rPr>
      </w:pPr>
      <w:r w:rsidRPr="00954583">
        <w:rPr>
          <w:rFonts w:ascii="Times New Roman" w:hAnsi="Times New Roman" w:cs="Times New Roman"/>
          <w:sz w:val="22"/>
        </w:rPr>
        <w:t>The Company’s board of directors (the “</w:t>
      </w:r>
      <w:r w:rsidRPr="00954583">
        <w:rPr>
          <w:rFonts w:ascii="Times New Roman" w:hAnsi="Times New Roman" w:cs="Times New Roman"/>
          <w:b/>
          <w:sz w:val="22"/>
        </w:rPr>
        <w:t>Board</w:t>
      </w:r>
      <w:r w:rsidRPr="00954583">
        <w:rPr>
          <w:rFonts w:ascii="Times New Roman" w:hAnsi="Times New Roman" w:cs="Times New Roman"/>
          <w:sz w:val="22"/>
        </w:rPr>
        <w:t xml:space="preserve">”) has fixed </w:t>
      </w:r>
      <w:r w:rsidR="00FF0863" w:rsidRPr="00954583">
        <w:rPr>
          <w:rFonts w:ascii="Times New Roman" w:hAnsi="Times New Roman" w:cs="Times New Roman"/>
          <w:sz w:val="22"/>
        </w:rPr>
        <w:t xml:space="preserve">August 29, </w:t>
      </w:r>
      <w:proofErr w:type="gramStart"/>
      <w:r w:rsidR="00FF0863" w:rsidRPr="00954583">
        <w:rPr>
          <w:rFonts w:ascii="Times New Roman" w:hAnsi="Times New Roman" w:cs="Times New Roman"/>
          <w:sz w:val="22"/>
        </w:rPr>
        <w:t>2022</w:t>
      </w:r>
      <w:proofErr w:type="gramEnd"/>
      <w:r w:rsidRPr="00954583">
        <w:rPr>
          <w:rFonts w:ascii="Times New Roman" w:hAnsi="Times New Roman" w:cs="Times New Roman"/>
          <w:sz w:val="22"/>
        </w:rPr>
        <w:t xml:space="preserve"> as the record date for the determination</w:t>
      </w:r>
      <w:r w:rsidRPr="000058B7">
        <w:rPr>
          <w:rFonts w:ascii="Times New Roman" w:hAnsi="Times New Roman" w:cs="Times New Roman"/>
          <w:sz w:val="22"/>
        </w:rPr>
        <w:t xml:space="preserve"> of shareholders entitled to notice of and to vote at the Meeting and at any adjournment or postponement thereof.  Each registered shareholder at the close of business on that date is entitled to such notice and to vote at the Meeting in the circumstances set out in the Circular.</w:t>
      </w:r>
    </w:p>
    <w:p w14:paraId="1A02B1EB" w14:textId="637FA3D8" w:rsidR="00FF5C30" w:rsidRPr="000058B7" w:rsidRDefault="00FF5C30" w:rsidP="00FF5C30">
      <w:pPr>
        <w:autoSpaceDE w:val="0"/>
        <w:autoSpaceDN w:val="0"/>
        <w:adjustRightInd w:val="0"/>
        <w:jc w:val="both"/>
        <w:rPr>
          <w:rFonts w:ascii="Times New Roman" w:hAnsi="Times New Roman" w:cs="Times New Roman"/>
          <w:sz w:val="22"/>
        </w:rPr>
      </w:pPr>
      <w:r w:rsidRPr="000058B7">
        <w:rPr>
          <w:rFonts w:ascii="Times New Roman" w:hAnsi="Times New Roman" w:cs="Times New Roman"/>
          <w:sz w:val="22"/>
        </w:rPr>
        <w:t xml:space="preserve">If you are a registered shareholder of the Company, please complete, </w:t>
      </w:r>
      <w:proofErr w:type="gramStart"/>
      <w:r w:rsidRPr="000058B7">
        <w:rPr>
          <w:rFonts w:ascii="Times New Roman" w:hAnsi="Times New Roman" w:cs="Times New Roman"/>
          <w:sz w:val="22"/>
        </w:rPr>
        <w:t>date</w:t>
      </w:r>
      <w:proofErr w:type="gramEnd"/>
      <w:r w:rsidRPr="000058B7">
        <w:rPr>
          <w:rFonts w:ascii="Times New Roman" w:hAnsi="Times New Roman" w:cs="Times New Roman"/>
          <w:sz w:val="22"/>
        </w:rPr>
        <w:t xml:space="preserve"> and sign the accompanying form of proxy and choose one of the following options to submit your proxy:</w:t>
      </w:r>
    </w:p>
    <w:p w14:paraId="74703F56" w14:textId="4E7048DC" w:rsidR="00FF5C30" w:rsidRPr="000058B7" w:rsidRDefault="00FF5C30" w:rsidP="00FF5C30">
      <w:pPr>
        <w:pStyle w:val="Heading2"/>
        <w:jc w:val="both"/>
        <w:rPr>
          <w:rFonts w:ascii="Times New Roman" w:hAnsi="Times New Roman" w:cs="Times New Roman"/>
          <w:sz w:val="22"/>
        </w:rPr>
      </w:pPr>
      <w:r w:rsidRPr="000058B7">
        <w:rPr>
          <w:rFonts w:ascii="Times New Roman" w:hAnsi="Times New Roman" w:cs="Times New Roman"/>
          <w:sz w:val="22"/>
        </w:rPr>
        <w:t>complete, date and sign the Proxy and return it to th</w:t>
      </w:r>
      <w:r>
        <w:rPr>
          <w:rFonts w:ascii="Times New Roman" w:hAnsi="Times New Roman" w:cs="Times New Roman"/>
          <w:sz w:val="22"/>
        </w:rPr>
        <w:t>e Company’s transfer agent by 11</w:t>
      </w:r>
      <w:r w:rsidRPr="000058B7">
        <w:rPr>
          <w:rFonts w:ascii="Times New Roman" w:hAnsi="Times New Roman" w:cs="Times New Roman"/>
          <w:sz w:val="22"/>
        </w:rPr>
        <w:t xml:space="preserve">:00 a.m. </w:t>
      </w:r>
      <w:r>
        <w:rPr>
          <w:rFonts w:ascii="Times New Roman" w:hAnsi="Times New Roman" w:cs="Times New Roman"/>
          <w:sz w:val="22"/>
        </w:rPr>
        <w:t>October 6</w:t>
      </w:r>
      <w:r w:rsidRPr="000058B7">
        <w:rPr>
          <w:rFonts w:ascii="Times New Roman" w:hAnsi="Times New Roman" w:cs="Times New Roman"/>
          <w:sz w:val="22"/>
        </w:rPr>
        <w:t xml:space="preserve">, </w:t>
      </w:r>
      <w:proofErr w:type="gramStart"/>
      <w:r w:rsidRPr="000058B7">
        <w:rPr>
          <w:rFonts w:ascii="Times New Roman" w:hAnsi="Times New Roman" w:cs="Times New Roman"/>
          <w:sz w:val="22"/>
        </w:rPr>
        <w:t>2022</w:t>
      </w:r>
      <w:proofErr w:type="gramEnd"/>
      <w:r w:rsidRPr="000058B7">
        <w:rPr>
          <w:rFonts w:ascii="Times New Roman" w:hAnsi="Times New Roman" w:cs="Times New Roman"/>
          <w:sz w:val="22"/>
        </w:rPr>
        <w:t xml:space="preserve"> by regular mail at Odyssey Trust Proxy Department, 25 Adelaide St East</w:t>
      </w:r>
      <w:r w:rsidR="00002F22">
        <w:rPr>
          <w:rFonts w:ascii="Times New Roman" w:hAnsi="Times New Roman" w:cs="Times New Roman"/>
          <w:sz w:val="22"/>
        </w:rPr>
        <w:t>,</w:t>
      </w:r>
      <w:r w:rsidRPr="000058B7">
        <w:rPr>
          <w:rFonts w:ascii="Times New Roman" w:hAnsi="Times New Roman" w:cs="Times New Roman"/>
          <w:sz w:val="22"/>
        </w:rPr>
        <w:t xml:space="preserve"> Unit 1717, Toronto, Ontario, M5C 3A1; or</w:t>
      </w:r>
    </w:p>
    <w:p w14:paraId="113AC493" w14:textId="77777777" w:rsidR="00FF5C30" w:rsidRPr="000058B7" w:rsidRDefault="00FF5C30" w:rsidP="00FF5C30">
      <w:pPr>
        <w:pStyle w:val="Heading2"/>
        <w:jc w:val="both"/>
        <w:rPr>
          <w:rFonts w:ascii="Times New Roman" w:hAnsi="Times New Roman" w:cs="Times New Roman"/>
          <w:sz w:val="22"/>
        </w:rPr>
      </w:pPr>
      <w:r w:rsidRPr="000058B7">
        <w:rPr>
          <w:rFonts w:ascii="Times New Roman" w:hAnsi="Times New Roman" w:cs="Times New Roman"/>
          <w:sz w:val="22"/>
        </w:rPr>
        <w:t>use the internet through the website of the Company’s transfer agent at http://odysseytrust.com/Transfer-Agent/Login. Registered shareholders must follow the instructions that appear on the screen and refer to the enclosed proxy form for the holder’s account number and the control number.</w:t>
      </w:r>
    </w:p>
    <w:p w14:paraId="1693F879" w14:textId="77777777" w:rsidR="00FF5C30" w:rsidRPr="000058B7" w:rsidRDefault="00FF5C30" w:rsidP="00FF5C30">
      <w:pPr>
        <w:pStyle w:val="BodyText"/>
        <w:rPr>
          <w:rFonts w:ascii="Times New Roman" w:hAnsi="Times New Roman" w:cs="Times New Roman"/>
          <w:sz w:val="22"/>
        </w:rPr>
      </w:pPr>
      <w:r w:rsidRPr="000058B7">
        <w:rPr>
          <w:rFonts w:ascii="Times New Roman" w:hAnsi="Times New Roman" w:cs="Times New Roman"/>
          <w:sz w:val="22"/>
        </w:rPr>
        <w:t>If you are a non-registered shareholder of the Company and receive these materials through your broker or through another intermediary, please complete and return the materials in accordance with the instructions provided to you by your broker or by the other intermediary. Failure to do so may result in your common shares not being eligible to be voted by proxy at the Meeting.</w:t>
      </w:r>
    </w:p>
    <w:p w14:paraId="45AFEEDB" w14:textId="77777777" w:rsidR="00977404" w:rsidRPr="008F40CE" w:rsidRDefault="00977404" w:rsidP="00CB145F">
      <w:pPr>
        <w:pStyle w:val="BodyText"/>
        <w:keepNext/>
        <w:rPr>
          <w:sz w:val="22"/>
        </w:rPr>
      </w:pPr>
      <w:r w:rsidRPr="008F40CE">
        <w:rPr>
          <w:sz w:val="22"/>
        </w:rPr>
        <w:t>An information circular and a form of proxy accompany this notice.</w:t>
      </w:r>
    </w:p>
    <w:p w14:paraId="096B2A8B" w14:textId="379107A9" w:rsidR="00977404" w:rsidRPr="008F40CE" w:rsidRDefault="00977404" w:rsidP="00CB145F">
      <w:pPr>
        <w:pStyle w:val="BodyText"/>
        <w:keepNext/>
        <w:rPr>
          <w:sz w:val="22"/>
        </w:rPr>
      </w:pPr>
      <w:r w:rsidRPr="008F40CE">
        <w:rPr>
          <w:sz w:val="22"/>
        </w:rPr>
        <w:t xml:space="preserve">DATED at Vancouver, British Columbia, the </w:t>
      </w:r>
      <w:r w:rsidR="00C440DD">
        <w:rPr>
          <w:sz w:val="22"/>
        </w:rPr>
        <w:t xml:space="preserve">6th </w:t>
      </w:r>
      <w:r w:rsidRPr="008F40CE">
        <w:rPr>
          <w:sz w:val="22"/>
        </w:rPr>
        <w:t>day of</w:t>
      </w:r>
      <w:r w:rsidR="00646BE7">
        <w:rPr>
          <w:sz w:val="22"/>
        </w:rPr>
        <w:t xml:space="preserve"> </w:t>
      </w:r>
      <w:proofErr w:type="gramStart"/>
      <w:r w:rsidR="00646BE7">
        <w:rPr>
          <w:sz w:val="22"/>
        </w:rPr>
        <w:t>September,</w:t>
      </w:r>
      <w:proofErr w:type="gramEnd"/>
      <w:r w:rsidR="00646BE7">
        <w:rPr>
          <w:sz w:val="22"/>
        </w:rPr>
        <w:t xml:space="preserve"> 2022.</w:t>
      </w:r>
    </w:p>
    <w:p w14:paraId="6F4BC7F2" w14:textId="77777777" w:rsidR="00977404" w:rsidRPr="008F40CE" w:rsidRDefault="00977404" w:rsidP="00977404">
      <w:pPr>
        <w:pStyle w:val="BodyText"/>
        <w:keepNext/>
        <w:rPr>
          <w:b/>
          <w:sz w:val="22"/>
        </w:rPr>
      </w:pPr>
      <w:r w:rsidRPr="008F40CE">
        <w:rPr>
          <w:b/>
          <w:sz w:val="22"/>
        </w:rPr>
        <w:t>ON BEHALF OF THE BOARD</w:t>
      </w:r>
    </w:p>
    <w:p w14:paraId="49428A9F" w14:textId="77777777" w:rsidR="006B1E83" w:rsidRDefault="006B1E83" w:rsidP="006B1E83">
      <w:pPr>
        <w:pStyle w:val="BodyText"/>
        <w:keepNext/>
        <w:spacing w:before="0"/>
        <w:rPr>
          <w:sz w:val="22"/>
        </w:rPr>
      </w:pPr>
    </w:p>
    <w:p w14:paraId="18CCCB68" w14:textId="55FC3328" w:rsidR="00977404" w:rsidRPr="0025037E" w:rsidRDefault="0025037E" w:rsidP="006B1E83">
      <w:pPr>
        <w:pStyle w:val="BodyText"/>
        <w:keepNext/>
        <w:spacing w:before="0"/>
        <w:rPr>
          <w:i/>
          <w:sz w:val="22"/>
        </w:rPr>
      </w:pPr>
      <w:r>
        <w:rPr>
          <w:sz w:val="22"/>
        </w:rPr>
        <w:t xml:space="preserve">(signed) </w:t>
      </w:r>
      <w:r w:rsidR="00977404" w:rsidRPr="0025037E">
        <w:rPr>
          <w:i/>
          <w:sz w:val="22"/>
        </w:rPr>
        <w:t>“</w:t>
      </w:r>
      <w:r w:rsidR="00BD4FC0">
        <w:rPr>
          <w:i/>
          <w:sz w:val="22"/>
        </w:rPr>
        <w:t>Samuel “Kyler”</w:t>
      </w:r>
      <w:r w:rsidR="007846E8">
        <w:rPr>
          <w:i/>
          <w:sz w:val="22"/>
        </w:rPr>
        <w:t xml:space="preserve"> </w:t>
      </w:r>
      <w:r w:rsidR="00BD4FC0">
        <w:rPr>
          <w:i/>
          <w:sz w:val="22"/>
        </w:rPr>
        <w:t>Hardy</w:t>
      </w:r>
    </w:p>
    <w:p w14:paraId="03A41FDD" w14:textId="77777777" w:rsidR="00977404" w:rsidRPr="008F40CE" w:rsidRDefault="00977404" w:rsidP="00977404">
      <w:pPr>
        <w:keepNext/>
        <w:rPr>
          <w:sz w:val="22"/>
        </w:rPr>
      </w:pPr>
    </w:p>
    <w:p w14:paraId="4A6714E9" w14:textId="1BDBBAB1" w:rsidR="00977404" w:rsidRPr="00F14569" w:rsidRDefault="00BD4FC0" w:rsidP="00977404">
      <w:pPr>
        <w:keepNext/>
        <w:rPr>
          <w:sz w:val="22"/>
        </w:rPr>
      </w:pPr>
      <w:r>
        <w:rPr>
          <w:sz w:val="22"/>
        </w:rPr>
        <w:t>Samuel “Kyler”</w:t>
      </w:r>
      <w:r w:rsidR="007846E8">
        <w:rPr>
          <w:sz w:val="22"/>
        </w:rPr>
        <w:t xml:space="preserve"> </w:t>
      </w:r>
      <w:r>
        <w:rPr>
          <w:sz w:val="22"/>
        </w:rPr>
        <w:t>Hardy</w:t>
      </w:r>
    </w:p>
    <w:p w14:paraId="6F9A0E40" w14:textId="77777777" w:rsidR="00977404" w:rsidRPr="008F40CE" w:rsidRDefault="00977404" w:rsidP="00977404">
      <w:pPr>
        <w:keepNext/>
        <w:rPr>
          <w:sz w:val="22"/>
        </w:rPr>
        <w:sectPr w:rsidR="00977404" w:rsidRPr="008F40CE" w:rsidSect="00332143">
          <w:headerReference w:type="default" r:id="rId14"/>
          <w:pgSz w:w="12240" w:h="15840" w:code="1"/>
          <w:pgMar w:top="1440" w:right="1440" w:bottom="1440" w:left="1440" w:header="720" w:footer="504" w:gutter="0"/>
          <w:pgNumType w:start="1"/>
          <w:cols w:space="708"/>
          <w:titlePg/>
          <w:docGrid w:linePitch="360"/>
        </w:sectPr>
      </w:pPr>
      <w:r w:rsidRPr="008F40CE">
        <w:rPr>
          <w:sz w:val="22"/>
        </w:rPr>
        <w:t>Chief Executive Officer</w:t>
      </w:r>
    </w:p>
    <w:p w14:paraId="0421A4C4" w14:textId="77777777" w:rsidR="00977404" w:rsidRPr="00AC3272" w:rsidRDefault="00646BE7" w:rsidP="00BD4FC0">
      <w:pPr>
        <w:pStyle w:val="BodyText"/>
        <w:jc w:val="center"/>
        <w:rPr>
          <w:sz w:val="22"/>
        </w:rPr>
      </w:pPr>
      <w:r>
        <w:rPr>
          <w:b/>
          <w:sz w:val="26"/>
          <w:szCs w:val="26"/>
        </w:rPr>
        <w:lastRenderedPageBreak/>
        <w:t>BUSCANDO RESOURCES CORP.</w:t>
      </w:r>
      <w:r w:rsidR="00977404" w:rsidRPr="00AC3272">
        <w:rPr>
          <w:b/>
          <w:sz w:val="26"/>
          <w:szCs w:val="26"/>
        </w:rPr>
        <w:br/>
      </w:r>
      <w:r w:rsidR="00BD4FC0" w:rsidRPr="00BD4FC0">
        <w:rPr>
          <w:sz w:val="22"/>
        </w:rPr>
        <w:t>Su</w:t>
      </w:r>
      <w:r w:rsidR="00BD4FC0">
        <w:rPr>
          <w:sz w:val="22"/>
        </w:rPr>
        <w:t>ite 520 - 999 W Hastings Street</w:t>
      </w:r>
      <w:r w:rsidR="00BD4FC0">
        <w:rPr>
          <w:sz w:val="22"/>
        </w:rPr>
        <w:br/>
      </w:r>
      <w:r w:rsidR="00BD4FC0" w:rsidRPr="00BD4FC0">
        <w:rPr>
          <w:sz w:val="22"/>
        </w:rPr>
        <w:t>Vanc</w:t>
      </w:r>
      <w:r w:rsidR="00BD4FC0">
        <w:rPr>
          <w:sz w:val="22"/>
        </w:rPr>
        <w:t>ouver, British Columbia</w:t>
      </w:r>
      <w:r w:rsidR="00BD4FC0">
        <w:rPr>
          <w:sz w:val="22"/>
        </w:rPr>
        <w:br/>
      </w:r>
      <w:r w:rsidR="00BD4FC0" w:rsidRPr="00BD4FC0">
        <w:rPr>
          <w:sz w:val="22"/>
        </w:rPr>
        <w:t>V6C 2W2</w:t>
      </w:r>
    </w:p>
    <w:p w14:paraId="19BA9BE4" w14:textId="77777777" w:rsidR="00977404" w:rsidRDefault="00977404" w:rsidP="00977404">
      <w:pPr>
        <w:pStyle w:val="Title"/>
      </w:pPr>
      <w:r w:rsidRPr="00AC3272">
        <w:t>INFORMATION CIRCULAR</w:t>
      </w:r>
    </w:p>
    <w:p w14:paraId="26FB4582" w14:textId="77777777" w:rsidR="00977404" w:rsidRPr="00646BE7" w:rsidRDefault="00977404" w:rsidP="00646BE7">
      <w:pPr>
        <w:pStyle w:val="BodyText"/>
        <w:jc w:val="center"/>
        <w:rPr>
          <w:sz w:val="22"/>
        </w:rPr>
      </w:pPr>
      <w:r w:rsidRPr="008F40CE">
        <w:rPr>
          <w:sz w:val="22"/>
        </w:rPr>
        <w:t>(</w:t>
      </w:r>
      <w:proofErr w:type="gramStart"/>
      <w:r w:rsidRPr="008F40CE">
        <w:rPr>
          <w:sz w:val="22"/>
        </w:rPr>
        <w:t>as</w:t>
      </w:r>
      <w:proofErr w:type="gramEnd"/>
      <w:r w:rsidRPr="008F40CE">
        <w:rPr>
          <w:sz w:val="22"/>
        </w:rPr>
        <w:t xml:space="preserve"> at </w:t>
      </w:r>
      <w:r w:rsidR="00FF0863">
        <w:rPr>
          <w:sz w:val="22"/>
        </w:rPr>
        <w:t>August 29, 2022</w:t>
      </w:r>
      <w:r w:rsidR="002D7578">
        <w:rPr>
          <w:sz w:val="22"/>
        </w:rPr>
        <w:t xml:space="preserve"> except as otherwise indicated)</w:t>
      </w:r>
    </w:p>
    <w:p w14:paraId="10A6513D" w14:textId="77777777" w:rsidR="00977404" w:rsidRPr="00FC7898" w:rsidRDefault="00977404" w:rsidP="00FC7898">
      <w:pPr>
        <w:pStyle w:val="BodyText"/>
        <w:jc w:val="center"/>
        <w:rPr>
          <w:b/>
          <w:sz w:val="22"/>
        </w:rPr>
      </w:pPr>
      <w:r w:rsidRPr="00FC7898">
        <w:rPr>
          <w:b/>
          <w:sz w:val="22"/>
        </w:rPr>
        <w:t>SOLICITATION OF PROXIES</w:t>
      </w:r>
    </w:p>
    <w:p w14:paraId="57874FCD" w14:textId="44C91A71" w:rsidR="00977404" w:rsidRDefault="00977404" w:rsidP="00977404">
      <w:pPr>
        <w:pStyle w:val="BodyText"/>
        <w:rPr>
          <w:sz w:val="22"/>
        </w:rPr>
      </w:pPr>
      <w:r w:rsidRPr="008F40CE">
        <w:rPr>
          <w:sz w:val="22"/>
        </w:rPr>
        <w:t>This information circular (the “</w:t>
      </w:r>
      <w:r w:rsidRPr="008F40CE">
        <w:rPr>
          <w:b/>
          <w:sz w:val="22"/>
        </w:rPr>
        <w:t>Circular</w:t>
      </w:r>
      <w:r w:rsidRPr="008F40CE">
        <w:rPr>
          <w:sz w:val="22"/>
        </w:rPr>
        <w:t xml:space="preserve">”) is provided in connection with the solicitation of proxies by the Management of </w:t>
      </w:r>
      <w:proofErr w:type="spellStart"/>
      <w:r w:rsidR="00546210">
        <w:rPr>
          <w:sz w:val="22"/>
        </w:rPr>
        <w:t>Buscando</w:t>
      </w:r>
      <w:proofErr w:type="spellEnd"/>
      <w:r w:rsidR="00546210">
        <w:rPr>
          <w:sz w:val="22"/>
        </w:rPr>
        <w:t xml:space="preserve"> Resources Corp.</w:t>
      </w:r>
      <w:r w:rsidRPr="008F40CE">
        <w:rPr>
          <w:sz w:val="22"/>
        </w:rPr>
        <w:t xml:space="preserve"> (the “</w:t>
      </w:r>
      <w:r w:rsidRPr="008F40CE">
        <w:rPr>
          <w:b/>
          <w:sz w:val="22"/>
        </w:rPr>
        <w:t>Company</w:t>
      </w:r>
      <w:r w:rsidRPr="008F40CE">
        <w:rPr>
          <w:sz w:val="22"/>
        </w:rPr>
        <w:t>”).  The form of proxy which accompanies this Circular (the “</w:t>
      </w:r>
      <w:r w:rsidRPr="008F40CE">
        <w:rPr>
          <w:b/>
          <w:sz w:val="22"/>
        </w:rPr>
        <w:t>Proxy</w:t>
      </w:r>
      <w:r w:rsidRPr="008F40CE">
        <w:rPr>
          <w:sz w:val="22"/>
        </w:rPr>
        <w:t>”) is for use at the annual general</w:t>
      </w:r>
      <w:r w:rsidR="00147BF5">
        <w:rPr>
          <w:sz w:val="22"/>
        </w:rPr>
        <w:t xml:space="preserve"> and special</w:t>
      </w:r>
      <w:r w:rsidRPr="008F40CE">
        <w:rPr>
          <w:sz w:val="22"/>
        </w:rPr>
        <w:t xml:space="preserve"> </w:t>
      </w:r>
      <w:proofErr w:type="gramStart"/>
      <w:r w:rsidRPr="008F40CE">
        <w:rPr>
          <w:sz w:val="22"/>
        </w:rPr>
        <w:t>meeting</w:t>
      </w:r>
      <w:proofErr w:type="gramEnd"/>
      <w:r w:rsidRPr="008F40CE">
        <w:rPr>
          <w:sz w:val="22"/>
        </w:rPr>
        <w:t xml:space="preserve"> of the shareholders of the Company to be held on </w:t>
      </w:r>
      <w:r w:rsidR="00546210">
        <w:rPr>
          <w:sz w:val="22"/>
        </w:rPr>
        <w:t>October 11, 2022</w:t>
      </w:r>
      <w:r w:rsidRPr="008F40CE">
        <w:rPr>
          <w:sz w:val="22"/>
        </w:rPr>
        <w:t xml:space="preserve"> (the “</w:t>
      </w:r>
      <w:r w:rsidRPr="008F40CE">
        <w:rPr>
          <w:b/>
          <w:sz w:val="22"/>
        </w:rPr>
        <w:t>Meeting</w:t>
      </w:r>
      <w:r w:rsidRPr="008F40CE">
        <w:rPr>
          <w:sz w:val="22"/>
        </w:rPr>
        <w:t>”), at the time and place set out in the accompanying notice of Meeting (the “</w:t>
      </w:r>
      <w:r w:rsidRPr="008F40CE">
        <w:rPr>
          <w:b/>
          <w:sz w:val="22"/>
        </w:rPr>
        <w:t>Notice of Meeting</w:t>
      </w:r>
      <w:r w:rsidRPr="008F40CE">
        <w:rPr>
          <w:sz w:val="22"/>
        </w:rPr>
        <w:t>”).  The Company will bear the cost of this solicitation.  The solicitation will be made by mail</w:t>
      </w:r>
      <w:r w:rsidR="00002F22">
        <w:rPr>
          <w:sz w:val="22"/>
        </w:rPr>
        <w:t xml:space="preserve"> </w:t>
      </w:r>
      <w:r w:rsidRPr="008F40CE">
        <w:rPr>
          <w:sz w:val="22"/>
        </w:rPr>
        <w:t>but may also be made by telephone.</w:t>
      </w:r>
    </w:p>
    <w:p w14:paraId="7155D1B6" w14:textId="77777777" w:rsidR="00B35209" w:rsidRPr="00CD219F" w:rsidRDefault="00B35209" w:rsidP="00B35209">
      <w:pPr>
        <w:pStyle w:val="BodyText"/>
        <w:rPr>
          <w:sz w:val="22"/>
        </w:rPr>
      </w:pPr>
      <w:r w:rsidRPr="00CD219F">
        <w:rPr>
          <w:sz w:val="22"/>
        </w:rPr>
        <w:t xml:space="preserve">Due to current events surrounding the COVD-19 pandemic, </w:t>
      </w:r>
      <w:r>
        <w:rPr>
          <w:sz w:val="22"/>
        </w:rPr>
        <w:t>the Company</w:t>
      </w:r>
      <w:r w:rsidRPr="00CD219F">
        <w:rPr>
          <w:sz w:val="22"/>
        </w:rPr>
        <w:t xml:space="preserve"> is holding its Meeting in a virtual-o</w:t>
      </w:r>
      <w:r>
        <w:rPr>
          <w:sz w:val="22"/>
        </w:rPr>
        <w:t xml:space="preserve">nly format.  </w:t>
      </w:r>
      <w:r w:rsidRPr="00CD219F">
        <w:rPr>
          <w:sz w:val="22"/>
        </w:rPr>
        <w:t>Shareholders will have an equal opportunity to participate at the Meeting online</w:t>
      </w:r>
      <w:r>
        <w:rPr>
          <w:sz w:val="22"/>
        </w:rPr>
        <w:t xml:space="preserve"> regardless of their geographic </w:t>
      </w:r>
      <w:r w:rsidRPr="00CD219F">
        <w:rPr>
          <w:sz w:val="22"/>
        </w:rPr>
        <w:t xml:space="preserve">location. Only registered </w:t>
      </w:r>
      <w:r w:rsidRPr="00243A3F">
        <w:rPr>
          <w:sz w:val="22"/>
        </w:rPr>
        <w:t>shareholders</w:t>
      </w:r>
      <w:r w:rsidRPr="00CD219F">
        <w:rPr>
          <w:sz w:val="22"/>
        </w:rPr>
        <w:t xml:space="preserve"> and duly appointed proxyholders will be en</w:t>
      </w:r>
      <w:r>
        <w:rPr>
          <w:sz w:val="22"/>
        </w:rPr>
        <w:t xml:space="preserve">titled to attend, ask </w:t>
      </w:r>
      <w:proofErr w:type="gramStart"/>
      <w:r>
        <w:rPr>
          <w:sz w:val="22"/>
        </w:rPr>
        <w:t>questions</w:t>
      </w:r>
      <w:proofErr w:type="gramEnd"/>
      <w:r>
        <w:rPr>
          <w:sz w:val="22"/>
        </w:rPr>
        <w:t xml:space="preserve"> </w:t>
      </w:r>
      <w:r w:rsidRPr="00CD219F">
        <w:rPr>
          <w:sz w:val="22"/>
        </w:rPr>
        <w:t>and vote at the Meeting. Shareholders will not be able to physically atten</w:t>
      </w:r>
      <w:r>
        <w:rPr>
          <w:sz w:val="22"/>
        </w:rPr>
        <w:t xml:space="preserve">d the Meeting. The cost of this </w:t>
      </w:r>
      <w:r w:rsidRPr="00CD219F">
        <w:rPr>
          <w:sz w:val="22"/>
        </w:rPr>
        <w:t>solicitation will be borne by the Company.</w:t>
      </w:r>
    </w:p>
    <w:p w14:paraId="7D0D3F9D" w14:textId="77777777" w:rsidR="00977404" w:rsidRPr="00FC7898" w:rsidRDefault="00977404" w:rsidP="00FC7898">
      <w:pPr>
        <w:pStyle w:val="BodyText"/>
        <w:jc w:val="center"/>
        <w:rPr>
          <w:b/>
          <w:sz w:val="22"/>
        </w:rPr>
      </w:pPr>
      <w:r w:rsidRPr="00FC7898">
        <w:rPr>
          <w:b/>
          <w:sz w:val="22"/>
        </w:rPr>
        <w:t>APPOINTMENT AND REVOCATION OF PROXY</w:t>
      </w:r>
    </w:p>
    <w:p w14:paraId="004E6991" w14:textId="77777777" w:rsidR="00977404" w:rsidRPr="008F40CE" w:rsidRDefault="00977404" w:rsidP="00977404">
      <w:pPr>
        <w:pStyle w:val="BodyText"/>
        <w:rPr>
          <w:sz w:val="22"/>
        </w:rPr>
      </w:pPr>
      <w:r w:rsidRPr="008F40CE">
        <w:rPr>
          <w:sz w:val="22"/>
        </w:rPr>
        <w:t>The persons named in the Proxy are directors and/or officers of the Company</w:t>
      </w:r>
      <w:r w:rsidRPr="008F40CE">
        <w:rPr>
          <w:b/>
          <w:sz w:val="22"/>
        </w:rPr>
        <w:t>.  A registered shareholder who wishes to appoint some other person to serve as their representative at the Meeting may do so by striking out the printed names and inserting the desired person’s name in the blank space provided.</w:t>
      </w:r>
      <w:r w:rsidRPr="008F40CE">
        <w:rPr>
          <w:sz w:val="22"/>
        </w:rPr>
        <w:t xml:space="preserve">  The completed Proxy should be delivered to </w:t>
      </w:r>
      <w:r w:rsidR="00FF5C30">
        <w:rPr>
          <w:sz w:val="22"/>
        </w:rPr>
        <w:t xml:space="preserve">Odyssey Trust Company </w:t>
      </w:r>
      <w:r w:rsidRPr="008F40CE">
        <w:rPr>
          <w:sz w:val="22"/>
        </w:rPr>
        <w:t>(“</w:t>
      </w:r>
      <w:r w:rsidR="00FF5C30">
        <w:rPr>
          <w:b/>
          <w:sz w:val="22"/>
        </w:rPr>
        <w:t>Odyssey</w:t>
      </w:r>
      <w:r w:rsidRPr="008F40CE">
        <w:rPr>
          <w:sz w:val="22"/>
        </w:rPr>
        <w:t>”) by 1</w:t>
      </w:r>
      <w:r w:rsidR="00546210">
        <w:rPr>
          <w:sz w:val="22"/>
        </w:rPr>
        <w:t>1</w:t>
      </w:r>
      <w:r w:rsidRPr="008F40CE">
        <w:rPr>
          <w:sz w:val="22"/>
        </w:rPr>
        <w:t xml:space="preserve">:00 a.m. (local time in Vancouver, British Columbia) on </w:t>
      </w:r>
      <w:r w:rsidR="00FF5C30">
        <w:rPr>
          <w:sz w:val="22"/>
        </w:rPr>
        <w:t>October 6</w:t>
      </w:r>
      <w:r w:rsidRPr="008F40CE">
        <w:rPr>
          <w:sz w:val="22"/>
        </w:rPr>
        <w:t xml:space="preserve">, </w:t>
      </w:r>
      <w:r w:rsidR="00546210">
        <w:rPr>
          <w:sz w:val="22"/>
        </w:rPr>
        <w:t>2022</w:t>
      </w:r>
      <w:r w:rsidRPr="008F40CE">
        <w:rPr>
          <w:sz w:val="22"/>
        </w:rPr>
        <w:t xml:space="preserve">, or before 48 hours (excluding Saturdays, </w:t>
      </w:r>
      <w:proofErr w:type="gramStart"/>
      <w:r w:rsidRPr="008F40CE">
        <w:rPr>
          <w:sz w:val="22"/>
        </w:rPr>
        <w:t>Sundays</w:t>
      </w:r>
      <w:proofErr w:type="gramEnd"/>
      <w:r w:rsidRPr="008F40CE">
        <w:rPr>
          <w:sz w:val="22"/>
        </w:rPr>
        <w:t xml:space="preserve"> and holidays) before any adjournment of the Meeting at which the Proxy is to be used.</w:t>
      </w:r>
    </w:p>
    <w:p w14:paraId="5B349925" w14:textId="77777777" w:rsidR="00977404" w:rsidRPr="008F40CE" w:rsidRDefault="00977404" w:rsidP="00977404">
      <w:pPr>
        <w:pStyle w:val="BodyText"/>
        <w:rPr>
          <w:sz w:val="22"/>
        </w:rPr>
      </w:pPr>
      <w:r w:rsidRPr="008F40CE">
        <w:rPr>
          <w:sz w:val="22"/>
        </w:rPr>
        <w:t>The Proxy may be revoked by:</w:t>
      </w:r>
    </w:p>
    <w:p w14:paraId="0BE40680" w14:textId="77777777" w:rsidR="00977404" w:rsidRPr="008F40CE" w:rsidRDefault="00977404" w:rsidP="00977404">
      <w:pPr>
        <w:pStyle w:val="Heading2"/>
        <w:jc w:val="both"/>
        <w:rPr>
          <w:sz w:val="22"/>
        </w:rPr>
      </w:pPr>
      <w:r w:rsidRPr="008F40CE">
        <w:rPr>
          <w:sz w:val="22"/>
        </w:rPr>
        <w:t xml:space="preserve">signing a proxy with a later date and delivering it at the time and place noted </w:t>
      </w:r>
      <w:proofErr w:type="gramStart"/>
      <w:r w:rsidRPr="008F40CE">
        <w:rPr>
          <w:sz w:val="22"/>
        </w:rPr>
        <w:t>above;</w:t>
      </w:r>
      <w:proofErr w:type="gramEnd"/>
    </w:p>
    <w:p w14:paraId="45DA0722" w14:textId="77777777" w:rsidR="00977404" w:rsidRPr="008F40CE" w:rsidRDefault="00977404" w:rsidP="00977404">
      <w:pPr>
        <w:pStyle w:val="Heading2"/>
        <w:jc w:val="both"/>
        <w:rPr>
          <w:sz w:val="22"/>
        </w:rPr>
      </w:pPr>
      <w:r w:rsidRPr="008F40CE">
        <w:rPr>
          <w:sz w:val="22"/>
        </w:rPr>
        <w:t xml:space="preserve">signing and dating a written notice of revocation and delivering it to </w:t>
      </w:r>
      <w:r w:rsidR="00FF5C30">
        <w:rPr>
          <w:sz w:val="22"/>
        </w:rPr>
        <w:t xml:space="preserve">Odyssey, </w:t>
      </w:r>
      <w:r w:rsidRPr="008F40CE">
        <w:rPr>
          <w:sz w:val="22"/>
        </w:rPr>
        <w:t xml:space="preserve">or by transmitting a revocation by telephonic or electronic means, to </w:t>
      </w:r>
      <w:r w:rsidR="00FF5C30">
        <w:rPr>
          <w:sz w:val="22"/>
        </w:rPr>
        <w:t>Odyssey</w:t>
      </w:r>
      <w:r w:rsidRPr="008F40CE">
        <w:rPr>
          <w:sz w:val="22"/>
        </w:rPr>
        <w:t>, at any time up to and including the last business day preceding the day of the Meeting, or any adjournment of it, at which the Proxy is to be used, or delivering a written notice of revocation and delivering it to the Chairman of the Meeting on the day of the Meeting or adjournment of it; or</w:t>
      </w:r>
    </w:p>
    <w:p w14:paraId="58508AC0" w14:textId="77777777" w:rsidR="00977404" w:rsidRPr="008F40CE" w:rsidRDefault="00977404" w:rsidP="00977404">
      <w:pPr>
        <w:pStyle w:val="Heading2"/>
        <w:jc w:val="both"/>
        <w:rPr>
          <w:sz w:val="22"/>
        </w:rPr>
      </w:pPr>
      <w:r w:rsidRPr="008F40CE">
        <w:rPr>
          <w:sz w:val="22"/>
        </w:rPr>
        <w:t>attending the Meeting or any adjournment of the Meeting and registering with the scrutineer as a shareholder present in person.</w:t>
      </w:r>
    </w:p>
    <w:p w14:paraId="24E7DB11" w14:textId="77777777" w:rsidR="00977404" w:rsidRPr="006114BE" w:rsidRDefault="00977404" w:rsidP="006114BE">
      <w:pPr>
        <w:pStyle w:val="BodyText"/>
        <w:keepNext/>
        <w:rPr>
          <w:b/>
          <w:sz w:val="22"/>
        </w:rPr>
      </w:pPr>
      <w:r w:rsidRPr="006114BE">
        <w:rPr>
          <w:b/>
          <w:sz w:val="22"/>
        </w:rPr>
        <w:lastRenderedPageBreak/>
        <w:t>Provisions Relating to Voting of Proxies</w:t>
      </w:r>
    </w:p>
    <w:p w14:paraId="6DCBE38E" w14:textId="77777777" w:rsidR="00977404" w:rsidRPr="008F40CE" w:rsidRDefault="00977404" w:rsidP="00977404">
      <w:pPr>
        <w:pStyle w:val="BodyText"/>
        <w:rPr>
          <w:b/>
          <w:sz w:val="22"/>
        </w:rPr>
      </w:pPr>
      <w:r w:rsidRPr="008F40CE">
        <w:rPr>
          <w:b/>
          <w:sz w:val="22"/>
        </w:rPr>
        <w:t xml:space="preserve">The shares represented by Proxy in the form provided to shareholders will be voted or withheld from voting by the designated holder in accordance with the direction of the registered shareholder appointing him.  If there is no direction by the registered shareholder, those shares will be voted for all proposals set out in the Proxy and for the election of directors and the appointment of the auditors as set out in this Circular.  The Proxy gives the person named in it the discretion to vote as such person sees fit on any amendments or variations to matters identified in the Notice of Meeting, or any other matters which may properly come before the Meeting.  At the time of printing of this Circular, the </w:t>
      </w:r>
      <w:r w:rsidR="00EB37ED">
        <w:rPr>
          <w:b/>
          <w:sz w:val="22"/>
        </w:rPr>
        <w:t>m</w:t>
      </w:r>
      <w:r w:rsidRPr="008F40CE">
        <w:rPr>
          <w:b/>
          <w:sz w:val="22"/>
        </w:rPr>
        <w:t xml:space="preserve">anagement of the Company </w:t>
      </w:r>
      <w:r w:rsidR="00EB37ED" w:rsidRPr="00EB37ED">
        <w:rPr>
          <w:b/>
          <w:sz w:val="22"/>
        </w:rPr>
        <w:t>(the</w:t>
      </w:r>
      <w:r w:rsidR="00EB37ED" w:rsidRPr="008F40CE">
        <w:rPr>
          <w:sz w:val="22"/>
        </w:rPr>
        <w:t xml:space="preserve"> “</w:t>
      </w:r>
      <w:r w:rsidR="00EB37ED" w:rsidRPr="008F40CE">
        <w:rPr>
          <w:b/>
          <w:sz w:val="22"/>
        </w:rPr>
        <w:t>Management</w:t>
      </w:r>
      <w:r w:rsidR="00EB37ED" w:rsidRPr="008F40CE">
        <w:rPr>
          <w:sz w:val="22"/>
        </w:rPr>
        <w:t xml:space="preserve">”) </w:t>
      </w:r>
      <w:r w:rsidRPr="008F40CE">
        <w:rPr>
          <w:b/>
          <w:sz w:val="22"/>
        </w:rPr>
        <w:t>knows of no other matters which may come before the Meeting other than those referred to in the Notice of Meeting.</w:t>
      </w:r>
    </w:p>
    <w:p w14:paraId="41E5AA42" w14:textId="77777777" w:rsidR="00977404" w:rsidRPr="006114BE" w:rsidRDefault="00977404" w:rsidP="006114BE">
      <w:pPr>
        <w:pStyle w:val="BodyText"/>
        <w:keepNext/>
        <w:rPr>
          <w:b/>
          <w:sz w:val="22"/>
        </w:rPr>
      </w:pPr>
      <w:r w:rsidRPr="006114BE">
        <w:rPr>
          <w:b/>
          <w:sz w:val="22"/>
        </w:rPr>
        <w:t>Advice to Beneficial Holders of Common Shares</w:t>
      </w:r>
    </w:p>
    <w:p w14:paraId="22C18091" w14:textId="77777777" w:rsidR="00977404" w:rsidRPr="008F40CE" w:rsidRDefault="00977404" w:rsidP="00977404">
      <w:pPr>
        <w:pStyle w:val="BodyText"/>
        <w:rPr>
          <w:b/>
          <w:sz w:val="22"/>
        </w:rPr>
      </w:pPr>
      <w:r w:rsidRPr="008F40CE">
        <w:rPr>
          <w:b/>
          <w:sz w:val="22"/>
        </w:rPr>
        <w:t xml:space="preserve">The information set forth in this section </w:t>
      </w:r>
      <w:proofErr w:type="gramStart"/>
      <w:r w:rsidRPr="008F40CE">
        <w:rPr>
          <w:b/>
          <w:sz w:val="22"/>
        </w:rPr>
        <w:t>is of significant importance</w:t>
      </w:r>
      <w:proofErr w:type="gramEnd"/>
      <w:r w:rsidRPr="008F40CE">
        <w:rPr>
          <w:b/>
          <w:sz w:val="22"/>
        </w:rPr>
        <w:t xml:space="preserve"> to many shareholders, as a substantial number of shareholders do not hold common shares in their own name.</w:t>
      </w:r>
      <w:r w:rsidRPr="008F40CE">
        <w:rPr>
          <w:sz w:val="22"/>
        </w:rPr>
        <w:t xml:space="preserve">  Shareholders who hold their common shares through their brokers, intermediaries, </w:t>
      </w:r>
      <w:proofErr w:type="gramStart"/>
      <w:r w:rsidRPr="008F40CE">
        <w:rPr>
          <w:sz w:val="22"/>
        </w:rPr>
        <w:t>trustees</w:t>
      </w:r>
      <w:proofErr w:type="gramEnd"/>
      <w:r w:rsidRPr="008F40CE">
        <w:rPr>
          <w:sz w:val="22"/>
        </w:rPr>
        <w:t xml:space="preserve"> or other persons, or who otherwise do not hold their common shares in their own name (referred to herein as “</w:t>
      </w:r>
      <w:r w:rsidRPr="008F40CE">
        <w:rPr>
          <w:b/>
          <w:sz w:val="22"/>
        </w:rPr>
        <w:t>Beneficial Shareholders</w:t>
      </w:r>
      <w:r w:rsidRPr="008F40CE">
        <w:rPr>
          <w:sz w:val="22"/>
        </w:rPr>
        <w:t xml:space="preserve">”) should note that only proxies deposited by shareholders who appear on the records maintained by the Company’s registrar and transfer agent as registered holders of common shares will be recognized and acted upon at the Meeting.  If common shares are listed in an account statement provided to a Beneficial Shareholder by a broker, then those common shares will, </w:t>
      </w:r>
      <w:proofErr w:type="gramStart"/>
      <w:r w:rsidRPr="008F40CE">
        <w:rPr>
          <w:sz w:val="22"/>
        </w:rPr>
        <w:t>in all likelihood</w:t>
      </w:r>
      <w:proofErr w:type="gramEnd"/>
      <w:r w:rsidRPr="008F40CE">
        <w:rPr>
          <w:sz w:val="22"/>
        </w:rPr>
        <w:t xml:space="preserve">, not be registered in the shareholder’s name.  Such common shares will more likely be registered under the name of the shareholder’s broker or an agent of that broker. In Canada, </w:t>
      </w:r>
      <w:proofErr w:type="gramStart"/>
      <w:r w:rsidRPr="008F40CE">
        <w:rPr>
          <w:sz w:val="22"/>
        </w:rPr>
        <w:t>the vast majority of</w:t>
      </w:r>
      <w:proofErr w:type="gramEnd"/>
      <w:r w:rsidRPr="008F40CE">
        <w:rPr>
          <w:sz w:val="22"/>
        </w:rPr>
        <w:t xml:space="preserve"> such shares are registered under the name of CDS &amp; Co. (the registration name for CDS Clearing and Depository Services Inc., which acts as nominee for many Canadian brokerage firms).  In the United States, </w:t>
      </w:r>
      <w:proofErr w:type="gramStart"/>
      <w:r w:rsidRPr="008F40CE">
        <w:rPr>
          <w:sz w:val="22"/>
        </w:rPr>
        <w:t>the vast majority of</w:t>
      </w:r>
      <w:proofErr w:type="gramEnd"/>
      <w:r w:rsidRPr="008F40CE">
        <w:rPr>
          <w:sz w:val="22"/>
        </w:rPr>
        <w:t xml:space="preserve"> such common shares are registered under the name of Cede &amp; Co., the registration name for The Depository Trust Company, which acts as nominee for many United States brokerage firms.  Common shares held by brokers (or their agents or nominees) on behalf of a broker’s client can only be voted or withheld at the direction of the Beneficial Shareholder.  Without specific instructions, brokers and their agents and nominees are prohibited from voting shares for the broker’s clients.  </w:t>
      </w:r>
      <w:r w:rsidRPr="008F40CE">
        <w:rPr>
          <w:b/>
          <w:sz w:val="22"/>
        </w:rPr>
        <w:t>Therefore, each Beneficial Shareholder should ensure that voting instructions are communicated to the appropriate person well in advance of the Meeting.</w:t>
      </w:r>
    </w:p>
    <w:p w14:paraId="746E054D" w14:textId="77777777" w:rsidR="00977404" w:rsidRPr="008F40CE" w:rsidRDefault="00977404" w:rsidP="00977404">
      <w:pPr>
        <w:pStyle w:val="BodyText"/>
        <w:rPr>
          <w:sz w:val="22"/>
        </w:rPr>
      </w:pPr>
      <w:r w:rsidRPr="008F40CE">
        <w:rPr>
          <w:sz w:val="22"/>
        </w:rPr>
        <w:t xml:space="preserve">Existing regulatory policy requires brokers and other intermediaries to seek voting instructions from Beneficial Shareholders in advance of shareholder meetings. The various brokers and other intermediaries have their own mailing procedures and provide their own return instructions to clients, which should be carefully followed by Beneficial Shareholders </w:t>
      </w:r>
      <w:proofErr w:type="gramStart"/>
      <w:r w:rsidRPr="008F40CE">
        <w:rPr>
          <w:sz w:val="22"/>
        </w:rPr>
        <w:t>in order to</w:t>
      </w:r>
      <w:proofErr w:type="gramEnd"/>
      <w:r w:rsidRPr="008F40CE">
        <w:rPr>
          <w:sz w:val="22"/>
        </w:rPr>
        <w:t xml:space="preserve"> ensure that their common shares are voted at the Meeting. The form of instrument of proxy supplied to a Beneficial Shareholder by its broker (or the agent of the broker) is substantially </w:t>
      </w:r>
      <w:proofErr w:type="gramStart"/>
      <w:r w:rsidRPr="008F40CE">
        <w:rPr>
          <w:sz w:val="22"/>
        </w:rPr>
        <w:t>similar to</w:t>
      </w:r>
      <w:proofErr w:type="gramEnd"/>
      <w:r w:rsidRPr="008F40CE">
        <w:rPr>
          <w:sz w:val="22"/>
        </w:rPr>
        <w:t xml:space="preserve"> the instrument of proxy provided directly to registered shareholders by the Company.  However, its purpose is limited to instructing the registered shareholder (i.e., the broker or agent of the broker) how to vote on behalf of the Beneficial Shareholder.  </w:t>
      </w:r>
      <w:proofErr w:type="gramStart"/>
      <w:r w:rsidRPr="008F40CE">
        <w:rPr>
          <w:sz w:val="22"/>
        </w:rPr>
        <w:t>The vast majority of</w:t>
      </w:r>
      <w:proofErr w:type="gramEnd"/>
      <w:r w:rsidRPr="008F40CE">
        <w:rPr>
          <w:sz w:val="22"/>
        </w:rPr>
        <w:t xml:space="preserve"> brokers now delegate responsibility for obtaining instructions from clients to Broadridge Financial Solutions Inc. (“</w:t>
      </w:r>
      <w:r w:rsidRPr="008F40CE">
        <w:rPr>
          <w:b/>
          <w:sz w:val="22"/>
        </w:rPr>
        <w:t>Broadridge</w:t>
      </w:r>
      <w:r w:rsidRPr="008F40CE">
        <w:rPr>
          <w:sz w:val="22"/>
        </w:rPr>
        <w:t>”) in Canada.  Broadridge typically prepares a machine-readable voting instruction form (“</w:t>
      </w:r>
      <w:r w:rsidRPr="008F40CE">
        <w:rPr>
          <w:b/>
          <w:sz w:val="22"/>
        </w:rPr>
        <w:t>VIF</w:t>
      </w:r>
      <w:r w:rsidRPr="008F40CE">
        <w:rPr>
          <w:sz w:val="22"/>
        </w:rPr>
        <w:t xml:space="preserve">”), mails those forms to Beneficial </w:t>
      </w:r>
      <w:proofErr w:type="gramStart"/>
      <w:r w:rsidRPr="008F40CE">
        <w:rPr>
          <w:sz w:val="22"/>
        </w:rPr>
        <w:t>Shareholders</w:t>
      </w:r>
      <w:proofErr w:type="gramEnd"/>
      <w:r w:rsidRPr="008F40CE">
        <w:rPr>
          <w:sz w:val="22"/>
        </w:rPr>
        <w:t xml:space="preserve"> and asks Beneficial Shareholders to return the VIFs to Broadridge, or otherwise communicate voting instructions to Broadridge (by way of the internet or telephone, for example).  Broadridge then tabulates the results of all instructions received and provides appropriate instructions respecting the voting of shares to be represented at the Meeting.  </w:t>
      </w:r>
      <w:r w:rsidRPr="008F40CE">
        <w:rPr>
          <w:b/>
          <w:sz w:val="22"/>
        </w:rPr>
        <w:t xml:space="preserve">A Beneficial Shareholder who receives a Broadridge VIF cannot use that form to vote common shares directly at the Meeting.  The VIFs must be returned to Broadridge (or instructions respecting the voting of common shares must otherwise be communicated to Broadridge) well in advance of the Meeting </w:t>
      </w:r>
      <w:proofErr w:type="gramStart"/>
      <w:r w:rsidRPr="008F40CE">
        <w:rPr>
          <w:b/>
          <w:sz w:val="22"/>
        </w:rPr>
        <w:t xml:space="preserve">in </w:t>
      </w:r>
      <w:r w:rsidRPr="008F40CE">
        <w:rPr>
          <w:b/>
          <w:sz w:val="22"/>
        </w:rPr>
        <w:lastRenderedPageBreak/>
        <w:t>order to</w:t>
      </w:r>
      <w:proofErr w:type="gramEnd"/>
      <w:r w:rsidRPr="008F40CE">
        <w:rPr>
          <w:b/>
          <w:sz w:val="22"/>
        </w:rPr>
        <w:t xml:space="preserve"> have the common shares voted.  If you have any questions respecting the voting of common shares held through a broker or other intermediary, please contact that broker or other intermediary for assistance.</w:t>
      </w:r>
    </w:p>
    <w:p w14:paraId="3BCE57E1" w14:textId="77777777" w:rsidR="00977404" w:rsidRPr="008F40CE" w:rsidRDefault="00977404" w:rsidP="00977404">
      <w:pPr>
        <w:pStyle w:val="BodyText"/>
        <w:rPr>
          <w:sz w:val="22"/>
        </w:rPr>
      </w:pPr>
      <w:r w:rsidRPr="008F40CE">
        <w:rPr>
          <w:sz w:val="22"/>
        </w:rPr>
        <w:t>The Notice of Meeting, Circular, Proxy and VIF, as applicable, are being provided to both registered shareholders and Beneficial Shareholders.  Beneficial Shareholders fall into two categories - those who object to their identity being known to the issuers of securities which they own (“</w:t>
      </w:r>
      <w:r w:rsidRPr="008F40CE">
        <w:rPr>
          <w:b/>
          <w:sz w:val="22"/>
        </w:rPr>
        <w:t>OBOs</w:t>
      </w:r>
      <w:r w:rsidRPr="008F40CE">
        <w:rPr>
          <w:sz w:val="22"/>
        </w:rPr>
        <w:t>”) and those who do not object to their identity being made known to the issuers of the securities which they own (“</w:t>
      </w:r>
      <w:r w:rsidRPr="008F40CE">
        <w:rPr>
          <w:b/>
          <w:sz w:val="22"/>
        </w:rPr>
        <w:t>NOBOs</w:t>
      </w:r>
      <w:r w:rsidRPr="008F40CE">
        <w:rPr>
          <w:sz w:val="22"/>
        </w:rPr>
        <w:t xml:space="preserve">”).  Subject to the provisions of National Instrument 54-101 - </w:t>
      </w:r>
      <w:r w:rsidRPr="008F40CE">
        <w:rPr>
          <w:i/>
          <w:sz w:val="22"/>
        </w:rPr>
        <w:t>Communication with Beneficial Owners of Securities of a Reporting Issuer</w:t>
      </w:r>
      <w:r w:rsidRPr="008F40CE">
        <w:rPr>
          <w:sz w:val="22"/>
        </w:rPr>
        <w:t xml:space="preserve"> (“</w:t>
      </w:r>
      <w:r w:rsidRPr="008F40CE">
        <w:rPr>
          <w:b/>
          <w:sz w:val="22"/>
        </w:rPr>
        <w:t>NI 54-101</w:t>
      </w:r>
      <w:r w:rsidRPr="008F40CE">
        <w:rPr>
          <w:sz w:val="22"/>
        </w:rPr>
        <w:t xml:space="preserve">”), issuers may request and obtain a list of their NOBOs from intermediaries directly or via their transfer agent and may obtain and use the NOBO list for the distribution of proxy-related materials directly (not via Broadridge) to such NOBOs.  If you are a Beneficial Shareholder and the Company or its agent has sent these materials directly to you, your name, </w:t>
      </w:r>
      <w:proofErr w:type="gramStart"/>
      <w:r w:rsidRPr="008F40CE">
        <w:rPr>
          <w:sz w:val="22"/>
        </w:rPr>
        <w:t>address</w:t>
      </w:r>
      <w:proofErr w:type="gramEnd"/>
      <w:r w:rsidRPr="008F40CE">
        <w:rPr>
          <w:sz w:val="22"/>
        </w:rPr>
        <w:t xml:space="preserve"> and information about your holdings of common shares have been obtained in accordance with applicable securities regulatory requirements from the intermediary holding the common shares on your behalf.</w:t>
      </w:r>
    </w:p>
    <w:p w14:paraId="760E24C8" w14:textId="77777777" w:rsidR="00977404" w:rsidRPr="008F40CE" w:rsidRDefault="00977404" w:rsidP="00977404">
      <w:pPr>
        <w:pStyle w:val="BodyText"/>
        <w:rPr>
          <w:sz w:val="22"/>
        </w:rPr>
      </w:pPr>
      <w:r w:rsidRPr="008F40CE">
        <w:rPr>
          <w:sz w:val="22"/>
        </w:rPr>
        <w:t xml:space="preserve">The Company has distributed copies of the Notice of Meeting, Circular and VIF to intermediaries for distribution to NOBOs.  Unless you have waived your right to receive the Notice of Meeting, Circular and VIF, intermediaries are required to deliver them to you as a NOBO of the Company and to seek your instructions on how to vote your common shares.  </w:t>
      </w:r>
    </w:p>
    <w:p w14:paraId="17A608E4" w14:textId="77777777" w:rsidR="00977404" w:rsidRPr="008F40CE" w:rsidRDefault="00977404" w:rsidP="00977404">
      <w:pPr>
        <w:pStyle w:val="BodyText"/>
        <w:rPr>
          <w:sz w:val="22"/>
        </w:rPr>
      </w:pPr>
      <w:r w:rsidRPr="008F40CE">
        <w:rPr>
          <w:sz w:val="22"/>
        </w:rPr>
        <w:t xml:space="preserve">The Company’s OBOs can expect to be contacted by Broadridge or their brokers or their broker’s agents as set out above.  The Company does not intend to pay for intermediaries to deliver the Notice of Meeting, Circular and VIF to OBOs and accordingly, if the OBO’s intermediary does not assume the costs of delivery of those documents </w:t>
      </w:r>
      <w:proofErr w:type="gramStart"/>
      <w:r w:rsidRPr="008F40CE">
        <w:rPr>
          <w:sz w:val="22"/>
        </w:rPr>
        <w:t>in the event that</w:t>
      </w:r>
      <w:proofErr w:type="gramEnd"/>
      <w:r w:rsidRPr="008F40CE">
        <w:rPr>
          <w:sz w:val="22"/>
        </w:rPr>
        <w:t xml:space="preserve"> the OBO wishes to receive them, the OBO may not receive the documentation.</w:t>
      </w:r>
    </w:p>
    <w:p w14:paraId="57AFCC99" w14:textId="77777777" w:rsidR="00977404" w:rsidRPr="008F40CE" w:rsidRDefault="00977404" w:rsidP="00977404">
      <w:pPr>
        <w:pStyle w:val="BodyText"/>
        <w:rPr>
          <w:sz w:val="22"/>
        </w:rPr>
      </w:pPr>
      <w:r w:rsidRPr="008F40CE">
        <w:rPr>
          <w:sz w:val="22"/>
        </w:rPr>
        <w:t xml:space="preserve">Although a Beneficial Shareholder may not be recognized directly at the Meeting for the purposes of voting common shares registered in the name of his broker, a Beneficial Shareholder may attend the Meeting as proxyholder for the registered shareholder and vote the common shares in that capacity.  NI 54-101 allows a Beneficial Shareholder who is a NOBO to submit to the Company or an applicable intermediary any document in writing that requests that the NOBO or a nominee of the NOBO be appointed as proxyholder.  If such a request is received, the Company or an intermediary, as applicable, must arrange, without expenses to the NOBO, to appoint such NOBO or its nominee as a proxyholder and to deposit that proxy within the time specified in this Circular, provided that the Company or the intermediary receives such written instructions from the NOBO at least one business day prior to the time by which proxies are to be submitted at the Meeting, with the result that such a written request must be received by </w:t>
      </w:r>
      <w:r w:rsidR="00546210">
        <w:rPr>
          <w:sz w:val="22"/>
        </w:rPr>
        <w:t>11:00</w:t>
      </w:r>
      <w:r w:rsidRPr="008F40CE">
        <w:rPr>
          <w:b/>
          <w:sz w:val="22"/>
        </w:rPr>
        <w:t xml:space="preserve"> </w:t>
      </w:r>
      <w:r w:rsidR="00546210">
        <w:rPr>
          <w:sz w:val="22"/>
        </w:rPr>
        <w:t>a.m.</w:t>
      </w:r>
      <w:r w:rsidRPr="008F40CE">
        <w:rPr>
          <w:sz w:val="22"/>
        </w:rPr>
        <w:t xml:space="preserve"> </w:t>
      </w:r>
      <w:r w:rsidR="00546210">
        <w:rPr>
          <w:sz w:val="22"/>
        </w:rPr>
        <w:t>(Vancouver</w:t>
      </w:r>
      <w:r w:rsidRPr="008F40CE">
        <w:rPr>
          <w:sz w:val="22"/>
        </w:rPr>
        <w:t xml:space="preserve"> time) on the day which is at least three business days prior to the Meeting.  </w:t>
      </w:r>
      <w:r w:rsidRPr="008F40CE">
        <w:rPr>
          <w:b/>
          <w:sz w:val="22"/>
        </w:rPr>
        <w:t>A Beneficial Shareholder who wishes to attend the Meeting and to vote their common shares as proxyholder for the registered shareholder, should enter their own name in the blank space on the VIF or such other document in writing that requests that the NOBO or a nominee of the NOBO be appointed as proxyholder and return the same to their broker (or the broker’s agent) in accordance with the instructions provided by such broker.</w:t>
      </w:r>
    </w:p>
    <w:p w14:paraId="0E48E526" w14:textId="77777777" w:rsidR="00977404" w:rsidRPr="008F40CE" w:rsidRDefault="00977404" w:rsidP="00977404">
      <w:pPr>
        <w:pStyle w:val="BodyText"/>
        <w:rPr>
          <w:sz w:val="22"/>
        </w:rPr>
      </w:pPr>
      <w:r w:rsidRPr="008F40CE">
        <w:rPr>
          <w:sz w:val="22"/>
        </w:rPr>
        <w:t xml:space="preserve">All references to shareholders in the Notice of Meeting, Circular and the accompanying Proxy are to registered shareholders of the Company as set forth on the list of registered shareholders of the Company as maintained by the registrar and transfer agent of the Company, </w:t>
      </w:r>
      <w:r w:rsidR="00FF5C30">
        <w:rPr>
          <w:sz w:val="22"/>
        </w:rPr>
        <w:t>Odyssey</w:t>
      </w:r>
      <w:r w:rsidRPr="008F40CE">
        <w:rPr>
          <w:sz w:val="22"/>
        </w:rPr>
        <w:t>, unless specifically stated otherwise.</w:t>
      </w:r>
    </w:p>
    <w:p w14:paraId="1D8B94EF" w14:textId="77777777" w:rsidR="00977404" w:rsidRPr="006114BE" w:rsidRDefault="00977404" w:rsidP="006114BE">
      <w:pPr>
        <w:pStyle w:val="BodyText"/>
        <w:keepNext/>
        <w:rPr>
          <w:b/>
          <w:sz w:val="22"/>
        </w:rPr>
      </w:pPr>
      <w:r w:rsidRPr="006114BE">
        <w:rPr>
          <w:b/>
          <w:sz w:val="22"/>
        </w:rPr>
        <w:lastRenderedPageBreak/>
        <w:t xml:space="preserve">Financial Statements </w:t>
      </w:r>
    </w:p>
    <w:p w14:paraId="0EDD5C29" w14:textId="77777777" w:rsidR="00977404" w:rsidRPr="008F40CE" w:rsidRDefault="00977404" w:rsidP="00977404">
      <w:pPr>
        <w:pStyle w:val="BodyText"/>
        <w:rPr>
          <w:sz w:val="22"/>
        </w:rPr>
      </w:pPr>
      <w:r w:rsidRPr="008F40CE">
        <w:rPr>
          <w:sz w:val="22"/>
        </w:rPr>
        <w:t xml:space="preserve">The audited financial statements of the Company for the year ended </w:t>
      </w:r>
      <w:r w:rsidR="00646BE7">
        <w:rPr>
          <w:sz w:val="22"/>
        </w:rPr>
        <w:t>December 31, 2021</w:t>
      </w:r>
      <w:r w:rsidRPr="008F40CE">
        <w:rPr>
          <w:sz w:val="22"/>
        </w:rPr>
        <w:t xml:space="preserve">, together with the auditor’s report on those statements and Management Discussion and Analysis, will be presented to the shareholders at the Meeting.  </w:t>
      </w:r>
    </w:p>
    <w:p w14:paraId="5D25415F" w14:textId="77777777" w:rsidR="00977404" w:rsidRPr="00FC7898" w:rsidRDefault="00977404" w:rsidP="00A76D5B">
      <w:pPr>
        <w:pStyle w:val="BodyText"/>
        <w:keepNext/>
        <w:jc w:val="center"/>
        <w:rPr>
          <w:b/>
          <w:sz w:val="22"/>
        </w:rPr>
      </w:pPr>
      <w:r w:rsidRPr="00FC7898">
        <w:rPr>
          <w:b/>
          <w:sz w:val="22"/>
        </w:rPr>
        <w:t>VOTING SECURITIES AND PRINCIPAL HOLDERS OF VOTING SECURITIES</w:t>
      </w:r>
    </w:p>
    <w:p w14:paraId="7949C75A" w14:textId="77D7C4FF" w:rsidR="00977404" w:rsidRPr="008F40CE" w:rsidRDefault="00977404" w:rsidP="00977404">
      <w:pPr>
        <w:pStyle w:val="BodyText"/>
        <w:rPr>
          <w:sz w:val="22"/>
        </w:rPr>
      </w:pPr>
      <w:r w:rsidRPr="008F40CE">
        <w:rPr>
          <w:sz w:val="22"/>
        </w:rPr>
        <w:t xml:space="preserve">As at the date of the accompanying Notice of Meeting, the Company’s authorized capital consists of an unlimited number of common shares of which </w:t>
      </w:r>
      <w:r w:rsidR="00420D6E">
        <w:rPr>
          <w:sz w:val="22"/>
        </w:rPr>
        <w:t>11,084,001</w:t>
      </w:r>
      <w:r w:rsidRPr="008F40CE">
        <w:rPr>
          <w:sz w:val="22"/>
        </w:rPr>
        <w:t xml:space="preserve"> common shares are issued and outstanding.  All common shares in the capital of the Company carry the right to one vote.  </w:t>
      </w:r>
    </w:p>
    <w:p w14:paraId="1E71D2D7" w14:textId="77777777" w:rsidR="00977404" w:rsidRPr="008F40CE" w:rsidRDefault="00977404" w:rsidP="00977404">
      <w:pPr>
        <w:pStyle w:val="BodyText"/>
        <w:rPr>
          <w:sz w:val="22"/>
        </w:rPr>
      </w:pPr>
      <w:r w:rsidRPr="008F40CE">
        <w:rPr>
          <w:sz w:val="22"/>
        </w:rPr>
        <w:t xml:space="preserve">Shareholders registered as </w:t>
      </w:r>
      <w:proofErr w:type="gramStart"/>
      <w:r w:rsidRPr="008F40CE">
        <w:rPr>
          <w:sz w:val="22"/>
        </w:rPr>
        <w:t>at</w:t>
      </w:r>
      <w:proofErr w:type="gramEnd"/>
      <w:r w:rsidRPr="008F40CE">
        <w:rPr>
          <w:sz w:val="22"/>
        </w:rPr>
        <w:t xml:space="preserve"> </w:t>
      </w:r>
      <w:r w:rsidR="00FF0863">
        <w:rPr>
          <w:sz w:val="22"/>
        </w:rPr>
        <w:t>August 29, 2022</w:t>
      </w:r>
      <w:r w:rsidRPr="008F40CE">
        <w:rPr>
          <w:sz w:val="22"/>
        </w:rPr>
        <w:t>, are entitled to attend and vote at the Meeting.  Shareholders who wish to be represented by proxy at the Meeting must, to entitle the person appointed by the Proxy to attend and vote, deliver their Proxies at the place and within the time set forth in the notes to the Proxy.</w:t>
      </w:r>
    </w:p>
    <w:p w14:paraId="0FB2416C" w14:textId="77777777" w:rsidR="00977404" w:rsidRPr="008F40CE" w:rsidRDefault="00977404" w:rsidP="00977404">
      <w:pPr>
        <w:pStyle w:val="BodyText"/>
        <w:rPr>
          <w:sz w:val="22"/>
        </w:rPr>
      </w:pPr>
      <w:r w:rsidRPr="008F40CE">
        <w:rPr>
          <w:sz w:val="22"/>
        </w:rPr>
        <w:t xml:space="preserve">To the knowledge of the directors and executive officers of the Company, as of the date of this Circular, the following persons beneficially own, </w:t>
      </w:r>
      <w:proofErr w:type="gramStart"/>
      <w:r w:rsidRPr="008F40CE">
        <w:rPr>
          <w:sz w:val="22"/>
        </w:rPr>
        <w:t>directly</w:t>
      </w:r>
      <w:proofErr w:type="gramEnd"/>
      <w:r w:rsidRPr="008F40CE">
        <w:rPr>
          <w:sz w:val="22"/>
        </w:rPr>
        <w:t xml:space="preserve"> or indirectly, or exercise control or direction over, 10% or more of the issued and outstanding common shares of the Company:  </w:t>
      </w:r>
    </w:p>
    <w:p w14:paraId="4484925E" w14:textId="77777777" w:rsidR="00977404" w:rsidRPr="00BA212E" w:rsidRDefault="00977404" w:rsidP="00977404">
      <w:pPr>
        <w:jc w:val="both"/>
      </w:pPr>
    </w:p>
    <w:tbl>
      <w:tblPr>
        <w:tblStyle w:val="TableGrid"/>
        <w:tblW w:w="0" w:type="auto"/>
        <w:tblInd w:w="108" w:type="dxa"/>
        <w:tblLayout w:type="fixed"/>
        <w:tblLook w:val="04A0" w:firstRow="1" w:lastRow="0" w:firstColumn="1" w:lastColumn="0" w:noHBand="0" w:noVBand="1"/>
      </w:tblPr>
      <w:tblGrid>
        <w:gridCol w:w="4230"/>
        <w:gridCol w:w="2700"/>
        <w:gridCol w:w="2430"/>
      </w:tblGrid>
      <w:tr w:rsidR="00977404" w14:paraId="3414472A" w14:textId="77777777" w:rsidTr="003047F0">
        <w:trPr>
          <w:cantSplit/>
        </w:trPr>
        <w:tc>
          <w:tcPr>
            <w:tcW w:w="4230" w:type="dxa"/>
          </w:tcPr>
          <w:p w14:paraId="2CEFFA97" w14:textId="77777777" w:rsidR="00977404" w:rsidRPr="00410D47" w:rsidRDefault="00977404" w:rsidP="00332143">
            <w:pPr>
              <w:jc w:val="center"/>
              <w:rPr>
                <w:b/>
                <w:sz w:val="20"/>
                <w:szCs w:val="20"/>
              </w:rPr>
            </w:pPr>
            <w:r w:rsidRPr="00410D47">
              <w:rPr>
                <w:b/>
                <w:sz w:val="20"/>
                <w:szCs w:val="20"/>
              </w:rPr>
              <w:br/>
              <w:t>Shareholder</w:t>
            </w:r>
          </w:p>
        </w:tc>
        <w:tc>
          <w:tcPr>
            <w:tcW w:w="2700" w:type="dxa"/>
          </w:tcPr>
          <w:p w14:paraId="0D6D2F8D" w14:textId="77777777" w:rsidR="00977404" w:rsidRPr="00410D47" w:rsidRDefault="00977404" w:rsidP="00332143">
            <w:pPr>
              <w:jc w:val="center"/>
              <w:rPr>
                <w:b/>
                <w:sz w:val="20"/>
                <w:szCs w:val="20"/>
              </w:rPr>
            </w:pPr>
            <w:r w:rsidRPr="00410D47">
              <w:rPr>
                <w:b/>
                <w:sz w:val="20"/>
                <w:szCs w:val="20"/>
              </w:rPr>
              <w:br/>
              <w:t>Number of Shares</w:t>
            </w:r>
          </w:p>
        </w:tc>
        <w:tc>
          <w:tcPr>
            <w:tcW w:w="2430" w:type="dxa"/>
          </w:tcPr>
          <w:p w14:paraId="30C5ECA5" w14:textId="77777777" w:rsidR="00977404" w:rsidRPr="00410D47" w:rsidRDefault="00977404" w:rsidP="00332143">
            <w:pPr>
              <w:jc w:val="center"/>
              <w:rPr>
                <w:b/>
                <w:sz w:val="20"/>
                <w:szCs w:val="20"/>
              </w:rPr>
            </w:pPr>
            <w:r w:rsidRPr="00410D47">
              <w:rPr>
                <w:b/>
                <w:sz w:val="20"/>
                <w:szCs w:val="20"/>
              </w:rPr>
              <w:t>Percentage of</w:t>
            </w:r>
            <w:r w:rsidRPr="00410D47">
              <w:rPr>
                <w:b/>
                <w:sz w:val="20"/>
                <w:szCs w:val="20"/>
              </w:rPr>
              <w:br/>
              <w:t>Issued Capital</w:t>
            </w:r>
          </w:p>
        </w:tc>
      </w:tr>
      <w:tr w:rsidR="00977404" w14:paraId="73C2298B" w14:textId="77777777" w:rsidTr="00002F22">
        <w:trPr>
          <w:cantSplit/>
        </w:trPr>
        <w:tc>
          <w:tcPr>
            <w:tcW w:w="4230" w:type="dxa"/>
          </w:tcPr>
          <w:p w14:paraId="08FAEC34" w14:textId="77777777" w:rsidR="00977404" w:rsidRPr="00410D47" w:rsidRDefault="00445DC6" w:rsidP="0041183D">
            <w:pPr>
              <w:spacing w:before="60" w:after="60"/>
              <w:jc w:val="center"/>
              <w:rPr>
                <w:sz w:val="20"/>
                <w:szCs w:val="20"/>
              </w:rPr>
            </w:pPr>
            <w:r w:rsidRPr="00445DC6">
              <w:rPr>
                <w:sz w:val="20"/>
                <w:szCs w:val="20"/>
              </w:rPr>
              <w:t>Cronin Capital Corp.</w:t>
            </w:r>
            <w:r>
              <w:rPr>
                <w:sz w:val="20"/>
                <w:szCs w:val="20"/>
              </w:rPr>
              <w:br/>
              <w:t>(Samuel “Kyler” Hardy)</w:t>
            </w:r>
          </w:p>
        </w:tc>
        <w:tc>
          <w:tcPr>
            <w:tcW w:w="2700" w:type="dxa"/>
            <w:vAlign w:val="center"/>
          </w:tcPr>
          <w:p w14:paraId="1D44477B" w14:textId="77777777" w:rsidR="00977404" w:rsidRPr="00410D47" w:rsidRDefault="00445DC6" w:rsidP="00002F22">
            <w:pPr>
              <w:spacing w:before="60" w:after="60"/>
              <w:jc w:val="center"/>
              <w:rPr>
                <w:sz w:val="20"/>
                <w:szCs w:val="20"/>
              </w:rPr>
            </w:pPr>
            <w:r>
              <w:rPr>
                <w:sz w:val="20"/>
                <w:szCs w:val="20"/>
              </w:rPr>
              <w:t>1,300,001</w:t>
            </w:r>
          </w:p>
        </w:tc>
        <w:tc>
          <w:tcPr>
            <w:tcW w:w="2430" w:type="dxa"/>
            <w:vAlign w:val="center"/>
          </w:tcPr>
          <w:p w14:paraId="5F770330" w14:textId="77777777" w:rsidR="00977404" w:rsidRPr="00410D47" w:rsidRDefault="00445DC6" w:rsidP="00002F22">
            <w:pPr>
              <w:spacing w:before="60" w:after="60"/>
              <w:jc w:val="center"/>
              <w:rPr>
                <w:sz w:val="20"/>
                <w:szCs w:val="20"/>
              </w:rPr>
            </w:pPr>
            <w:r>
              <w:rPr>
                <w:sz w:val="20"/>
                <w:szCs w:val="20"/>
              </w:rPr>
              <w:t>11.7</w:t>
            </w:r>
            <w:r w:rsidR="003047F0">
              <w:rPr>
                <w:sz w:val="20"/>
                <w:szCs w:val="20"/>
              </w:rPr>
              <w:t>%</w:t>
            </w:r>
          </w:p>
        </w:tc>
      </w:tr>
      <w:tr w:rsidR="00977404" w14:paraId="4337C037" w14:textId="77777777" w:rsidTr="00002F22">
        <w:trPr>
          <w:cantSplit/>
        </w:trPr>
        <w:tc>
          <w:tcPr>
            <w:tcW w:w="4230" w:type="dxa"/>
          </w:tcPr>
          <w:p w14:paraId="7AC0A2EB" w14:textId="77777777" w:rsidR="00977404" w:rsidRPr="00410D47" w:rsidRDefault="00445DC6" w:rsidP="0041183D">
            <w:pPr>
              <w:spacing w:before="60" w:after="60"/>
              <w:jc w:val="center"/>
              <w:rPr>
                <w:sz w:val="20"/>
                <w:szCs w:val="20"/>
              </w:rPr>
            </w:pPr>
            <w:r w:rsidRPr="00445DC6">
              <w:rPr>
                <w:sz w:val="20"/>
                <w:szCs w:val="20"/>
              </w:rPr>
              <w:t>Foundation Capital Corp.</w:t>
            </w:r>
            <w:r>
              <w:rPr>
                <w:sz w:val="20"/>
                <w:szCs w:val="20"/>
              </w:rPr>
              <w:br/>
              <w:t>(Farzad Forooghian)</w:t>
            </w:r>
          </w:p>
        </w:tc>
        <w:tc>
          <w:tcPr>
            <w:tcW w:w="2700" w:type="dxa"/>
            <w:vAlign w:val="center"/>
          </w:tcPr>
          <w:p w14:paraId="4B370117" w14:textId="77777777" w:rsidR="00977404" w:rsidRPr="00410D47" w:rsidRDefault="00445DC6" w:rsidP="00002F22">
            <w:pPr>
              <w:spacing w:before="60" w:after="60"/>
              <w:jc w:val="center"/>
              <w:rPr>
                <w:sz w:val="20"/>
                <w:szCs w:val="20"/>
              </w:rPr>
            </w:pPr>
            <w:r>
              <w:rPr>
                <w:sz w:val="20"/>
                <w:szCs w:val="20"/>
              </w:rPr>
              <w:t>1,200,000</w:t>
            </w:r>
          </w:p>
        </w:tc>
        <w:tc>
          <w:tcPr>
            <w:tcW w:w="2430" w:type="dxa"/>
            <w:vAlign w:val="center"/>
          </w:tcPr>
          <w:p w14:paraId="1831A29B" w14:textId="77777777" w:rsidR="00977404" w:rsidRPr="00410D47" w:rsidRDefault="00445DC6" w:rsidP="00002F22">
            <w:pPr>
              <w:spacing w:before="60" w:after="60"/>
              <w:jc w:val="center"/>
              <w:rPr>
                <w:sz w:val="20"/>
                <w:szCs w:val="20"/>
              </w:rPr>
            </w:pPr>
            <w:r>
              <w:rPr>
                <w:sz w:val="20"/>
                <w:szCs w:val="20"/>
              </w:rPr>
              <w:t>10.8%</w:t>
            </w:r>
          </w:p>
        </w:tc>
      </w:tr>
    </w:tbl>
    <w:p w14:paraId="4CD5E8C1" w14:textId="77777777" w:rsidR="00977404" w:rsidRPr="00FC7898" w:rsidRDefault="00977404" w:rsidP="00FC7898">
      <w:pPr>
        <w:pStyle w:val="BodyText"/>
        <w:jc w:val="center"/>
        <w:rPr>
          <w:b/>
          <w:sz w:val="22"/>
        </w:rPr>
      </w:pPr>
      <w:r w:rsidRPr="00FC7898">
        <w:rPr>
          <w:b/>
          <w:sz w:val="22"/>
        </w:rPr>
        <w:t>ELECTION OF DIRECTORS</w:t>
      </w:r>
    </w:p>
    <w:p w14:paraId="454F07BC" w14:textId="77777777" w:rsidR="00646BE7" w:rsidRPr="0062026F" w:rsidRDefault="00977404" w:rsidP="00646BE7">
      <w:pPr>
        <w:pStyle w:val="BodyText"/>
        <w:rPr>
          <w:b/>
          <w:color w:val="auto"/>
          <w:sz w:val="22"/>
        </w:rPr>
      </w:pPr>
      <w:r w:rsidRPr="008F40CE">
        <w:rPr>
          <w:sz w:val="22"/>
        </w:rPr>
        <w:t xml:space="preserve">The directors of the Company are elected annually and hold office until the next annual general meeting of the shareholders or until their successors are elected or appointed.  The </w:t>
      </w:r>
      <w:r w:rsidR="00EB37ED">
        <w:rPr>
          <w:sz w:val="22"/>
        </w:rPr>
        <w:t>M</w:t>
      </w:r>
      <w:r w:rsidRPr="008F40CE">
        <w:rPr>
          <w:sz w:val="22"/>
        </w:rPr>
        <w:t xml:space="preserve">anagement of the Company proposes to nominate the persons listed below for election as directors of the Company to serve until their successors are elected or appointed.  In the absence of instructions to the contrary, Proxies given pursuant to the solicitation by the Management will be voted for the nominees listed in this Circular.  Management does not contemplate that any of the nominees will be unable to serve as a director.  </w:t>
      </w:r>
    </w:p>
    <w:tbl>
      <w:tblPr>
        <w:tblStyle w:val="TableGrid"/>
        <w:tblW w:w="9709" w:type="dxa"/>
        <w:tblLayout w:type="fixed"/>
        <w:tblLook w:val="04A0" w:firstRow="1" w:lastRow="0" w:firstColumn="1" w:lastColumn="0" w:noHBand="0" w:noVBand="1"/>
      </w:tblPr>
      <w:tblGrid>
        <w:gridCol w:w="2394"/>
        <w:gridCol w:w="3600"/>
        <w:gridCol w:w="1800"/>
        <w:gridCol w:w="1915"/>
      </w:tblGrid>
      <w:tr w:rsidR="00977404" w:rsidRPr="00410D47" w14:paraId="73EB5853" w14:textId="77777777" w:rsidTr="006C1918">
        <w:trPr>
          <w:cantSplit/>
          <w:tblHeader/>
        </w:trPr>
        <w:tc>
          <w:tcPr>
            <w:tcW w:w="2394" w:type="dxa"/>
            <w:vAlign w:val="bottom"/>
          </w:tcPr>
          <w:p w14:paraId="03E8860D" w14:textId="77777777" w:rsidR="00977404" w:rsidRPr="00410D47" w:rsidRDefault="00977404" w:rsidP="00332143">
            <w:pPr>
              <w:jc w:val="center"/>
              <w:rPr>
                <w:b/>
                <w:sz w:val="20"/>
                <w:szCs w:val="20"/>
              </w:rPr>
            </w:pPr>
            <w:r w:rsidRPr="00410D47">
              <w:rPr>
                <w:b/>
                <w:sz w:val="20"/>
                <w:szCs w:val="20"/>
              </w:rPr>
              <w:lastRenderedPageBreak/>
              <w:t>Name, province or state and country of residence and position, if any, held in the Company</w:t>
            </w:r>
          </w:p>
        </w:tc>
        <w:tc>
          <w:tcPr>
            <w:tcW w:w="3600" w:type="dxa"/>
            <w:vAlign w:val="bottom"/>
          </w:tcPr>
          <w:p w14:paraId="0A6B5088" w14:textId="77777777" w:rsidR="00977404" w:rsidRPr="00410D47" w:rsidRDefault="00977404" w:rsidP="00332143">
            <w:pPr>
              <w:jc w:val="center"/>
              <w:rPr>
                <w:b/>
                <w:sz w:val="20"/>
                <w:szCs w:val="20"/>
              </w:rPr>
            </w:pPr>
            <w:r w:rsidRPr="00410D47">
              <w:rPr>
                <w:b/>
                <w:sz w:val="20"/>
                <w:szCs w:val="20"/>
              </w:rPr>
              <w:t>Principal occupation</w:t>
            </w:r>
          </w:p>
          <w:p w14:paraId="51FD2089" w14:textId="77777777" w:rsidR="00977404" w:rsidRPr="00410D47" w:rsidRDefault="00977404" w:rsidP="00332143">
            <w:pPr>
              <w:jc w:val="center"/>
              <w:rPr>
                <w:b/>
                <w:sz w:val="20"/>
                <w:szCs w:val="20"/>
              </w:rPr>
            </w:pPr>
            <w:r w:rsidRPr="00410D47">
              <w:rPr>
                <w:b/>
                <w:sz w:val="20"/>
                <w:szCs w:val="20"/>
              </w:rPr>
              <w:t>during the past five years</w:t>
            </w:r>
          </w:p>
        </w:tc>
        <w:tc>
          <w:tcPr>
            <w:tcW w:w="1800" w:type="dxa"/>
            <w:vAlign w:val="bottom"/>
          </w:tcPr>
          <w:p w14:paraId="76D60B45" w14:textId="77777777" w:rsidR="00977404" w:rsidRPr="00410D47" w:rsidRDefault="00977404" w:rsidP="00332143">
            <w:pPr>
              <w:jc w:val="center"/>
              <w:rPr>
                <w:b/>
                <w:sz w:val="20"/>
                <w:szCs w:val="20"/>
              </w:rPr>
            </w:pPr>
            <w:r w:rsidRPr="00410D47">
              <w:rPr>
                <w:b/>
                <w:sz w:val="20"/>
                <w:szCs w:val="20"/>
              </w:rPr>
              <w:t>Served as director of the Company since</w:t>
            </w:r>
          </w:p>
        </w:tc>
        <w:tc>
          <w:tcPr>
            <w:tcW w:w="1915" w:type="dxa"/>
            <w:vAlign w:val="bottom"/>
          </w:tcPr>
          <w:p w14:paraId="0C7B5EAA" w14:textId="77777777" w:rsidR="00977404" w:rsidRPr="00410D47" w:rsidRDefault="00977404" w:rsidP="00332143">
            <w:pPr>
              <w:jc w:val="center"/>
              <w:rPr>
                <w:b/>
                <w:sz w:val="20"/>
                <w:szCs w:val="20"/>
              </w:rPr>
            </w:pPr>
            <w:r w:rsidRPr="00410D47">
              <w:rPr>
                <w:b/>
                <w:sz w:val="20"/>
                <w:szCs w:val="20"/>
              </w:rPr>
              <w:t xml:space="preserve">Number of common shares of the Company beneficially owned, directly or indirectly, or controlled or directed at </w:t>
            </w:r>
            <w:proofErr w:type="gramStart"/>
            <w:r w:rsidRPr="00410D47">
              <w:rPr>
                <w:b/>
                <w:sz w:val="20"/>
                <w:szCs w:val="20"/>
              </w:rPr>
              <w:t>present</w:t>
            </w:r>
            <w:r w:rsidRPr="00410D47">
              <w:rPr>
                <w:rFonts w:ascii="Times New Roman Bold" w:hAnsi="Times New Roman Bold"/>
                <w:b/>
                <w:sz w:val="20"/>
                <w:szCs w:val="20"/>
                <w:vertAlign w:val="superscript"/>
              </w:rPr>
              <w:t>(</w:t>
            </w:r>
            <w:proofErr w:type="gramEnd"/>
            <w:r w:rsidRPr="00410D47">
              <w:rPr>
                <w:rFonts w:ascii="Times New Roman Bold" w:hAnsi="Times New Roman Bold"/>
                <w:b/>
                <w:sz w:val="20"/>
                <w:szCs w:val="20"/>
                <w:vertAlign w:val="superscript"/>
              </w:rPr>
              <w:t>1)</w:t>
            </w:r>
          </w:p>
        </w:tc>
      </w:tr>
      <w:tr w:rsidR="00977404" w:rsidRPr="00410D47" w14:paraId="35E3F9EA" w14:textId="77777777" w:rsidTr="00332143">
        <w:trPr>
          <w:cantSplit/>
        </w:trPr>
        <w:tc>
          <w:tcPr>
            <w:tcW w:w="2394" w:type="dxa"/>
          </w:tcPr>
          <w:p w14:paraId="26A86DAD" w14:textId="77777777" w:rsidR="00977404" w:rsidRDefault="00646BE7" w:rsidP="00332143">
            <w:pPr>
              <w:rPr>
                <w:sz w:val="20"/>
                <w:szCs w:val="20"/>
              </w:rPr>
            </w:pPr>
            <w:r w:rsidRPr="00646BE7">
              <w:rPr>
                <w:b/>
                <w:sz w:val="20"/>
                <w:szCs w:val="20"/>
              </w:rPr>
              <w:t>Samuel “Kyler” Hardy</w:t>
            </w:r>
            <w:r w:rsidR="00977404" w:rsidRPr="00410D47">
              <w:rPr>
                <w:sz w:val="20"/>
                <w:szCs w:val="20"/>
              </w:rPr>
              <w:t xml:space="preserve"> </w:t>
            </w:r>
            <w:r w:rsidR="00977404" w:rsidRPr="00410D47">
              <w:rPr>
                <w:sz w:val="20"/>
                <w:szCs w:val="20"/>
                <w:vertAlign w:val="superscript"/>
              </w:rPr>
              <w:t>(</w:t>
            </w:r>
            <w:r>
              <w:rPr>
                <w:sz w:val="20"/>
                <w:szCs w:val="20"/>
                <w:vertAlign w:val="superscript"/>
              </w:rPr>
              <w:t>2</w:t>
            </w:r>
            <w:r w:rsidR="00977404" w:rsidRPr="00410D47">
              <w:rPr>
                <w:sz w:val="20"/>
                <w:szCs w:val="20"/>
                <w:vertAlign w:val="superscript"/>
              </w:rPr>
              <w:t>)</w:t>
            </w:r>
            <w:r w:rsidR="00977404" w:rsidRPr="00410D47">
              <w:rPr>
                <w:sz w:val="20"/>
                <w:szCs w:val="20"/>
                <w:vertAlign w:val="superscript"/>
              </w:rPr>
              <w:br/>
            </w:r>
            <w:r>
              <w:rPr>
                <w:sz w:val="20"/>
                <w:szCs w:val="20"/>
              </w:rPr>
              <w:t>British Columbia,</w:t>
            </w:r>
            <w:r w:rsidR="00977404" w:rsidRPr="00410D47">
              <w:rPr>
                <w:sz w:val="20"/>
                <w:szCs w:val="20"/>
              </w:rPr>
              <w:t xml:space="preserve"> Canada</w:t>
            </w:r>
          </w:p>
          <w:p w14:paraId="268453B3" w14:textId="77777777" w:rsidR="00977404" w:rsidRPr="00F21EB0" w:rsidRDefault="00E11952" w:rsidP="00332143">
            <w:pPr>
              <w:rPr>
                <w:i/>
                <w:sz w:val="20"/>
                <w:szCs w:val="20"/>
              </w:rPr>
            </w:pPr>
            <w:r>
              <w:rPr>
                <w:i/>
                <w:sz w:val="20"/>
                <w:szCs w:val="20"/>
              </w:rPr>
              <w:t>CEO</w:t>
            </w:r>
            <w:r w:rsidR="00410D47" w:rsidRPr="00F21EB0">
              <w:rPr>
                <w:i/>
                <w:sz w:val="20"/>
                <w:szCs w:val="20"/>
              </w:rPr>
              <w:t xml:space="preserve"> and Director</w:t>
            </w:r>
          </w:p>
          <w:p w14:paraId="3D8BC94D" w14:textId="77777777" w:rsidR="00977404" w:rsidRPr="00410D47" w:rsidRDefault="00977404" w:rsidP="00332143">
            <w:pPr>
              <w:rPr>
                <w:sz w:val="20"/>
                <w:szCs w:val="20"/>
              </w:rPr>
            </w:pPr>
          </w:p>
        </w:tc>
        <w:tc>
          <w:tcPr>
            <w:tcW w:w="3600" w:type="dxa"/>
          </w:tcPr>
          <w:p w14:paraId="36B66F8E" w14:textId="2FC5DE04" w:rsidR="00977404" w:rsidRPr="00646BE7" w:rsidRDefault="00646BE7" w:rsidP="00F920B4">
            <w:pPr>
              <w:jc w:val="both"/>
              <w:rPr>
                <w:sz w:val="20"/>
                <w:szCs w:val="20"/>
              </w:rPr>
            </w:pPr>
            <w:r w:rsidRPr="00646BE7">
              <w:rPr>
                <w:sz w:val="20"/>
                <w:szCs w:val="20"/>
              </w:rPr>
              <w:t xml:space="preserve">Cronin Capital Corp. – President January 2007 to present, Monterey Minerals Inc. – Director April 2018 to December 2019, Imperial Helium – Chairman and Director June 2019 to </w:t>
            </w:r>
            <w:r w:rsidR="00AF6FA6">
              <w:rPr>
                <w:sz w:val="20"/>
                <w:szCs w:val="20"/>
              </w:rPr>
              <w:t xml:space="preserve">July 2022, Royal Helium </w:t>
            </w:r>
            <w:r w:rsidR="00F920B4">
              <w:rPr>
                <w:sz w:val="20"/>
                <w:szCs w:val="20"/>
              </w:rPr>
              <w:t>Ltd</w:t>
            </w:r>
            <w:r w:rsidR="00AF6FA6">
              <w:rPr>
                <w:sz w:val="20"/>
                <w:szCs w:val="20"/>
              </w:rPr>
              <w:t xml:space="preserve">. – Director July 2022 to present; </w:t>
            </w:r>
            <w:r w:rsidRPr="00646BE7">
              <w:rPr>
                <w:sz w:val="20"/>
                <w:szCs w:val="20"/>
              </w:rPr>
              <w:t xml:space="preserve">Cronin Services Ltd. - Chief Executive Officer July 2017 to present; </w:t>
            </w:r>
            <w:proofErr w:type="spellStart"/>
            <w:r w:rsidRPr="00646BE7">
              <w:rPr>
                <w:sz w:val="20"/>
                <w:szCs w:val="20"/>
              </w:rPr>
              <w:t>Temas</w:t>
            </w:r>
            <w:proofErr w:type="spellEnd"/>
            <w:r w:rsidRPr="00646BE7">
              <w:rPr>
                <w:sz w:val="20"/>
                <w:szCs w:val="20"/>
              </w:rPr>
              <w:t xml:space="preserve"> Resources Corp. – Director January 2020 to present; </w:t>
            </w:r>
            <w:proofErr w:type="spellStart"/>
            <w:r w:rsidRPr="00646BE7">
              <w:rPr>
                <w:sz w:val="20"/>
                <w:szCs w:val="20"/>
              </w:rPr>
              <w:t>Cloudbreak</w:t>
            </w:r>
            <w:proofErr w:type="spellEnd"/>
            <w:r w:rsidRPr="00646BE7">
              <w:rPr>
                <w:sz w:val="20"/>
                <w:szCs w:val="20"/>
              </w:rPr>
              <w:t xml:space="preserve"> Discovery PLC – Director, President and CEO July 2019 to present; </w:t>
            </w:r>
            <w:proofErr w:type="spellStart"/>
            <w:r w:rsidRPr="00646BE7">
              <w:rPr>
                <w:sz w:val="20"/>
                <w:szCs w:val="20"/>
              </w:rPr>
              <w:t>Graycliff</w:t>
            </w:r>
            <w:proofErr w:type="spellEnd"/>
            <w:r w:rsidRPr="00646BE7">
              <w:rPr>
                <w:sz w:val="20"/>
                <w:szCs w:val="20"/>
              </w:rPr>
              <w:t xml:space="preserve"> Resources Ltd. – Director March 2018 to August 2021, Electra Stone Ltd – Director December 2014 to December 2016, Norseman Silver Inc. Director February 2021 to present</w:t>
            </w:r>
          </w:p>
        </w:tc>
        <w:tc>
          <w:tcPr>
            <w:tcW w:w="1800" w:type="dxa"/>
          </w:tcPr>
          <w:p w14:paraId="0FE27999" w14:textId="77777777" w:rsidR="00977404" w:rsidRPr="00410D47" w:rsidRDefault="00646BE7" w:rsidP="00332143">
            <w:pPr>
              <w:jc w:val="center"/>
              <w:rPr>
                <w:sz w:val="20"/>
                <w:szCs w:val="20"/>
              </w:rPr>
            </w:pPr>
            <w:r>
              <w:rPr>
                <w:sz w:val="20"/>
                <w:szCs w:val="20"/>
              </w:rPr>
              <w:t>August 2017</w:t>
            </w:r>
          </w:p>
        </w:tc>
        <w:tc>
          <w:tcPr>
            <w:tcW w:w="1915" w:type="dxa"/>
          </w:tcPr>
          <w:p w14:paraId="7E5FA258" w14:textId="77777777" w:rsidR="00977404" w:rsidRPr="00410D47" w:rsidRDefault="00646BE7" w:rsidP="00332143">
            <w:pPr>
              <w:jc w:val="center"/>
              <w:rPr>
                <w:sz w:val="20"/>
                <w:szCs w:val="20"/>
              </w:rPr>
            </w:pPr>
            <w:r>
              <w:rPr>
                <w:sz w:val="20"/>
                <w:szCs w:val="20"/>
              </w:rPr>
              <w:t>1,300,001 Common Shares</w:t>
            </w:r>
          </w:p>
        </w:tc>
      </w:tr>
      <w:tr w:rsidR="00977404" w:rsidRPr="00410D47" w14:paraId="3AB3D4BB" w14:textId="77777777" w:rsidTr="00332143">
        <w:trPr>
          <w:cantSplit/>
        </w:trPr>
        <w:tc>
          <w:tcPr>
            <w:tcW w:w="2394" w:type="dxa"/>
          </w:tcPr>
          <w:p w14:paraId="05F747E0" w14:textId="77777777" w:rsidR="00977404" w:rsidRPr="00410D47" w:rsidRDefault="00646BE7" w:rsidP="00332143">
            <w:pPr>
              <w:rPr>
                <w:sz w:val="20"/>
                <w:szCs w:val="20"/>
              </w:rPr>
            </w:pPr>
            <w:r>
              <w:rPr>
                <w:b/>
                <w:sz w:val="20"/>
                <w:szCs w:val="20"/>
              </w:rPr>
              <w:t>David Robinson</w:t>
            </w:r>
            <w:r w:rsidR="00977404" w:rsidRPr="00410D47">
              <w:rPr>
                <w:sz w:val="20"/>
                <w:szCs w:val="20"/>
              </w:rPr>
              <w:t xml:space="preserve"> </w:t>
            </w:r>
            <w:r w:rsidR="00977404" w:rsidRPr="00410D47">
              <w:rPr>
                <w:sz w:val="20"/>
                <w:szCs w:val="20"/>
                <w:vertAlign w:val="superscript"/>
              </w:rPr>
              <w:t>(</w:t>
            </w:r>
            <w:r>
              <w:rPr>
                <w:sz w:val="20"/>
                <w:szCs w:val="20"/>
                <w:vertAlign w:val="superscript"/>
              </w:rPr>
              <w:t>2</w:t>
            </w:r>
            <w:r w:rsidR="00977404" w:rsidRPr="00410D47">
              <w:rPr>
                <w:sz w:val="20"/>
                <w:szCs w:val="20"/>
                <w:vertAlign w:val="superscript"/>
              </w:rPr>
              <w:t>)</w:t>
            </w:r>
            <w:r w:rsidR="00977404" w:rsidRPr="00410D47">
              <w:rPr>
                <w:sz w:val="20"/>
                <w:szCs w:val="20"/>
              </w:rPr>
              <w:br/>
            </w:r>
            <w:r>
              <w:rPr>
                <w:sz w:val="20"/>
                <w:szCs w:val="20"/>
              </w:rPr>
              <w:t xml:space="preserve">British Columbia, </w:t>
            </w:r>
            <w:r w:rsidR="00977404" w:rsidRPr="00410D47">
              <w:rPr>
                <w:sz w:val="20"/>
                <w:szCs w:val="20"/>
              </w:rPr>
              <w:t>Canada</w:t>
            </w:r>
          </w:p>
          <w:p w14:paraId="7A8D02E3" w14:textId="77777777" w:rsidR="00977404" w:rsidRPr="00F21EB0" w:rsidRDefault="00646BE7" w:rsidP="00332143">
            <w:pPr>
              <w:rPr>
                <w:i/>
                <w:sz w:val="20"/>
                <w:szCs w:val="20"/>
              </w:rPr>
            </w:pPr>
            <w:r>
              <w:rPr>
                <w:i/>
                <w:sz w:val="20"/>
                <w:szCs w:val="20"/>
              </w:rPr>
              <w:t xml:space="preserve">Director </w:t>
            </w:r>
          </w:p>
        </w:tc>
        <w:tc>
          <w:tcPr>
            <w:tcW w:w="3600" w:type="dxa"/>
          </w:tcPr>
          <w:p w14:paraId="0EB4A63E" w14:textId="6E306EF9" w:rsidR="00977404" w:rsidRPr="00646BE7" w:rsidRDefault="00646BE7" w:rsidP="00332143">
            <w:pPr>
              <w:jc w:val="both"/>
              <w:rPr>
                <w:rFonts w:cs="Times New Roman"/>
                <w:sz w:val="20"/>
                <w:szCs w:val="20"/>
              </w:rPr>
            </w:pPr>
            <w:r w:rsidRPr="00646BE7">
              <w:rPr>
                <w:rFonts w:cs="Times New Roman"/>
                <w:sz w:val="20"/>
                <w:szCs w:val="20"/>
              </w:rPr>
              <w:t xml:space="preserve">Allied Copper Corp. – Director August 2020 to </w:t>
            </w:r>
            <w:r w:rsidR="000A0B6B">
              <w:rPr>
                <w:rFonts w:cs="Times New Roman"/>
                <w:sz w:val="20"/>
                <w:szCs w:val="20"/>
              </w:rPr>
              <w:t>July 2021</w:t>
            </w:r>
            <w:r w:rsidRPr="00646BE7">
              <w:rPr>
                <w:rFonts w:cs="Times New Roman"/>
                <w:sz w:val="20"/>
                <w:szCs w:val="20"/>
              </w:rPr>
              <w:t xml:space="preserve"> and Chief Financial Officer August 2020 to July 2021, Imperial Helium - Chief Financial Officer June 2019 to October 2021; Cronin Services Ltd. - Chief Financial Officer July 2017 to present; Norseman Silver Inc. – Chief Financial Officer September 2020 to present; </w:t>
            </w:r>
            <w:proofErr w:type="spellStart"/>
            <w:r w:rsidRPr="00646BE7">
              <w:rPr>
                <w:rFonts w:cs="Times New Roman"/>
                <w:sz w:val="20"/>
                <w:szCs w:val="20"/>
              </w:rPr>
              <w:t>Temas</w:t>
            </w:r>
            <w:proofErr w:type="spellEnd"/>
            <w:r w:rsidRPr="00646BE7">
              <w:rPr>
                <w:rFonts w:cs="Times New Roman"/>
                <w:sz w:val="20"/>
                <w:szCs w:val="20"/>
              </w:rPr>
              <w:t xml:space="preserve"> Resources Corp. - Chief Financial Officer January 2020 to </w:t>
            </w:r>
            <w:r w:rsidR="000A0B6B">
              <w:rPr>
                <w:rFonts w:cs="Times New Roman"/>
                <w:sz w:val="20"/>
                <w:szCs w:val="20"/>
              </w:rPr>
              <w:t xml:space="preserve"> March 2022 and Director March 2022 to present</w:t>
            </w:r>
            <w:r w:rsidRPr="00646BE7">
              <w:rPr>
                <w:rFonts w:cs="Times New Roman"/>
                <w:sz w:val="20"/>
                <w:szCs w:val="20"/>
              </w:rPr>
              <w:t xml:space="preserve">; </w:t>
            </w:r>
            <w:proofErr w:type="spellStart"/>
            <w:r w:rsidRPr="00646BE7">
              <w:rPr>
                <w:rFonts w:cs="Times New Roman"/>
                <w:sz w:val="20"/>
                <w:szCs w:val="20"/>
              </w:rPr>
              <w:t>Cloudbreak</w:t>
            </w:r>
            <w:proofErr w:type="spellEnd"/>
            <w:r w:rsidRPr="00646BE7">
              <w:rPr>
                <w:rFonts w:cs="Times New Roman"/>
                <w:sz w:val="20"/>
                <w:szCs w:val="20"/>
              </w:rPr>
              <w:t xml:space="preserve"> Discovery PLC - Chief Financial Officer February 2020 to present; Telus Pension Fund - Senior Financial Analyst January 2014 to June 2017</w:t>
            </w:r>
          </w:p>
        </w:tc>
        <w:tc>
          <w:tcPr>
            <w:tcW w:w="1800" w:type="dxa"/>
          </w:tcPr>
          <w:p w14:paraId="435A6207" w14:textId="77777777" w:rsidR="00977404" w:rsidRPr="00410D47" w:rsidRDefault="00646BE7" w:rsidP="00332143">
            <w:pPr>
              <w:jc w:val="center"/>
              <w:rPr>
                <w:sz w:val="20"/>
                <w:szCs w:val="20"/>
              </w:rPr>
            </w:pPr>
            <w:r>
              <w:rPr>
                <w:sz w:val="20"/>
                <w:szCs w:val="20"/>
              </w:rPr>
              <w:t>October 2018</w:t>
            </w:r>
          </w:p>
        </w:tc>
        <w:tc>
          <w:tcPr>
            <w:tcW w:w="1915" w:type="dxa"/>
          </w:tcPr>
          <w:p w14:paraId="7D6F87A6" w14:textId="77777777" w:rsidR="00977404" w:rsidRPr="00410D47" w:rsidRDefault="00646BE7" w:rsidP="00332143">
            <w:pPr>
              <w:jc w:val="center"/>
              <w:rPr>
                <w:sz w:val="20"/>
                <w:szCs w:val="20"/>
              </w:rPr>
            </w:pPr>
            <w:r>
              <w:rPr>
                <w:sz w:val="20"/>
                <w:szCs w:val="20"/>
              </w:rPr>
              <w:t>600,000 Common Shares</w:t>
            </w:r>
          </w:p>
        </w:tc>
      </w:tr>
      <w:tr w:rsidR="00977404" w:rsidRPr="00410D47" w14:paraId="290ABBF8" w14:textId="77777777" w:rsidTr="00332143">
        <w:trPr>
          <w:cantSplit/>
        </w:trPr>
        <w:tc>
          <w:tcPr>
            <w:tcW w:w="2394" w:type="dxa"/>
          </w:tcPr>
          <w:p w14:paraId="1FF4D34A" w14:textId="77777777" w:rsidR="00977404" w:rsidRPr="00410D47" w:rsidRDefault="00646BE7" w:rsidP="00332143">
            <w:pPr>
              <w:rPr>
                <w:sz w:val="20"/>
                <w:szCs w:val="20"/>
              </w:rPr>
            </w:pPr>
            <w:r>
              <w:rPr>
                <w:b/>
                <w:sz w:val="20"/>
                <w:szCs w:val="20"/>
              </w:rPr>
              <w:t>Farzad Forooghian</w:t>
            </w:r>
            <w:r w:rsidR="00977404" w:rsidRPr="00F21EB0">
              <w:rPr>
                <w:b/>
                <w:sz w:val="20"/>
                <w:szCs w:val="20"/>
              </w:rPr>
              <w:t xml:space="preserve"> </w:t>
            </w:r>
            <w:r w:rsidR="00977404" w:rsidRPr="00410D47">
              <w:rPr>
                <w:sz w:val="20"/>
                <w:szCs w:val="20"/>
                <w:vertAlign w:val="superscript"/>
              </w:rPr>
              <w:t>(</w:t>
            </w:r>
            <w:r>
              <w:rPr>
                <w:sz w:val="20"/>
                <w:szCs w:val="20"/>
                <w:vertAlign w:val="superscript"/>
              </w:rPr>
              <w:t>2</w:t>
            </w:r>
            <w:r w:rsidR="00977404" w:rsidRPr="00410D47">
              <w:rPr>
                <w:sz w:val="20"/>
                <w:szCs w:val="20"/>
                <w:vertAlign w:val="superscript"/>
              </w:rPr>
              <w:t>)</w:t>
            </w:r>
            <w:r w:rsidR="00977404" w:rsidRPr="00410D47">
              <w:rPr>
                <w:sz w:val="20"/>
                <w:szCs w:val="20"/>
              </w:rPr>
              <w:br/>
            </w:r>
            <w:r>
              <w:rPr>
                <w:sz w:val="20"/>
                <w:szCs w:val="20"/>
              </w:rPr>
              <w:t xml:space="preserve">British Columbia, </w:t>
            </w:r>
            <w:r w:rsidR="00977404" w:rsidRPr="00410D47">
              <w:rPr>
                <w:sz w:val="20"/>
                <w:szCs w:val="20"/>
              </w:rPr>
              <w:t>Canada</w:t>
            </w:r>
          </w:p>
          <w:p w14:paraId="0E5A910E" w14:textId="77777777" w:rsidR="00977404" w:rsidRPr="00F21EB0" w:rsidRDefault="00977404" w:rsidP="00332143">
            <w:pPr>
              <w:rPr>
                <w:i/>
                <w:sz w:val="20"/>
                <w:szCs w:val="20"/>
              </w:rPr>
            </w:pPr>
            <w:r w:rsidRPr="00F21EB0">
              <w:rPr>
                <w:i/>
                <w:sz w:val="20"/>
                <w:szCs w:val="20"/>
              </w:rPr>
              <w:t>Director</w:t>
            </w:r>
          </w:p>
        </w:tc>
        <w:tc>
          <w:tcPr>
            <w:tcW w:w="3600" w:type="dxa"/>
          </w:tcPr>
          <w:p w14:paraId="437B9164" w14:textId="3C92A60D" w:rsidR="00977404" w:rsidRPr="00646BE7" w:rsidRDefault="007576FC" w:rsidP="00332143">
            <w:pPr>
              <w:jc w:val="both"/>
              <w:rPr>
                <w:rFonts w:cs="Times New Roman"/>
                <w:sz w:val="20"/>
                <w:szCs w:val="20"/>
              </w:rPr>
            </w:pPr>
            <w:r>
              <w:rPr>
                <w:rFonts w:cs="Times New Roman"/>
                <w:sz w:val="20"/>
                <w:szCs w:val="20"/>
              </w:rPr>
              <w:t>President and CEO of</w:t>
            </w:r>
            <w:r w:rsidR="00646BE7" w:rsidRPr="00646BE7">
              <w:rPr>
                <w:rFonts w:cs="Times New Roman"/>
                <w:sz w:val="20"/>
                <w:szCs w:val="20"/>
              </w:rPr>
              <w:t xml:space="preserve"> Forooghian + Company Law Corporation</w:t>
            </w:r>
            <w:r>
              <w:rPr>
                <w:rFonts w:cs="Times New Roman"/>
                <w:sz w:val="20"/>
                <w:szCs w:val="20"/>
              </w:rPr>
              <w:t xml:space="preserve"> since April 2016</w:t>
            </w:r>
          </w:p>
        </w:tc>
        <w:tc>
          <w:tcPr>
            <w:tcW w:w="1800" w:type="dxa"/>
          </w:tcPr>
          <w:p w14:paraId="768571DB" w14:textId="77777777" w:rsidR="00977404" w:rsidRPr="00410D47" w:rsidRDefault="00646BE7" w:rsidP="00332143">
            <w:pPr>
              <w:jc w:val="center"/>
              <w:rPr>
                <w:sz w:val="20"/>
                <w:szCs w:val="20"/>
              </w:rPr>
            </w:pPr>
            <w:r>
              <w:rPr>
                <w:sz w:val="20"/>
                <w:szCs w:val="20"/>
              </w:rPr>
              <w:t>October 2018</w:t>
            </w:r>
          </w:p>
        </w:tc>
        <w:tc>
          <w:tcPr>
            <w:tcW w:w="1915" w:type="dxa"/>
          </w:tcPr>
          <w:p w14:paraId="786DD82A" w14:textId="77777777" w:rsidR="00977404" w:rsidRPr="00410D47" w:rsidRDefault="00646BE7" w:rsidP="00332143">
            <w:pPr>
              <w:jc w:val="center"/>
              <w:rPr>
                <w:sz w:val="20"/>
                <w:szCs w:val="20"/>
              </w:rPr>
            </w:pPr>
            <w:r>
              <w:rPr>
                <w:sz w:val="20"/>
                <w:szCs w:val="20"/>
              </w:rPr>
              <w:t>1,200,000 Common Shares</w:t>
            </w:r>
          </w:p>
        </w:tc>
      </w:tr>
    </w:tbl>
    <w:p w14:paraId="1BD9E48D" w14:textId="77777777" w:rsidR="00977404" w:rsidRPr="00C31E84" w:rsidRDefault="00977404" w:rsidP="00646BE7">
      <w:pPr>
        <w:pStyle w:val="BodyText"/>
        <w:keepNext/>
        <w:spacing w:before="0"/>
        <w:rPr>
          <w:sz w:val="18"/>
          <w:szCs w:val="18"/>
        </w:rPr>
      </w:pPr>
      <w:r w:rsidRPr="00C31E84">
        <w:rPr>
          <w:sz w:val="18"/>
          <w:szCs w:val="18"/>
        </w:rPr>
        <w:t>Notes:</w:t>
      </w:r>
    </w:p>
    <w:p w14:paraId="1121A554" w14:textId="77777777" w:rsidR="00977404" w:rsidRPr="00C31E84" w:rsidRDefault="00977404" w:rsidP="00646BE7">
      <w:pPr>
        <w:pStyle w:val="BodyText"/>
        <w:keepNext/>
        <w:spacing w:before="0"/>
        <w:ind w:left="540" w:hanging="540"/>
        <w:rPr>
          <w:sz w:val="18"/>
          <w:szCs w:val="18"/>
        </w:rPr>
      </w:pPr>
      <w:r>
        <w:rPr>
          <w:sz w:val="18"/>
          <w:szCs w:val="18"/>
        </w:rPr>
        <w:t>(1)</w:t>
      </w:r>
      <w:r>
        <w:rPr>
          <w:sz w:val="18"/>
          <w:szCs w:val="18"/>
        </w:rPr>
        <w:tab/>
      </w:r>
      <w:r w:rsidRPr="00C31E84">
        <w:rPr>
          <w:sz w:val="18"/>
          <w:szCs w:val="18"/>
        </w:rPr>
        <w:t xml:space="preserve">The information as to common shares beneficially owned or controlled has been provided by the nominees themselves. </w:t>
      </w:r>
    </w:p>
    <w:p w14:paraId="52D05285" w14:textId="6D355393" w:rsidR="00977404" w:rsidRPr="00C31E84" w:rsidRDefault="00977404" w:rsidP="00646BE7">
      <w:pPr>
        <w:pStyle w:val="BodyText"/>
        <w:keepNext/>
        <w:spacing w:before="0"/>
        <w:ind w:left="540" w:hanging="540"/>
        <w:rPr>
          <w:sz w:val="18"/>
          <w:szCs w:val="18"/>
        </w:rPr>
      </w:pPr>
      <w:r>
        <w:rPr>
          <w:sz w:val="18"/>
          <w:szCs w:val="18"/>
        </w:rPr>
        <w:t>(2)</w:t>
      </w:r>
      <w:r>
        <w:rPr>
          <w:sz w:val="18"/>
          <w:szCs w:val="18"/>
        </w:rPr>
        <w:tab/>
      </w:r>
      <w:r w:rsidRPr="00C31E84">
        <w:rPr>
          <w:sz w:val="18"/>
          <w:szCs w:val="18"/>
        </w:rPr>
        <w:t xml:space="preserve">A member of </w:t>
      </w:r>
      <w:r w:rsidR="00223E33" w:rsidRPr="00C31E84">
        <w:rPr>
          <w:sz w:val="18"/>
          <w:szCs w:val="18"/>
        </w:rPr>
        <w:t xml:space="preserve">the </w:t>
      </w:r>
      <w:r w:rsidR="00223E33">
        <w:rPr>
          <w:sz w:val="18"/>
          <w:szCs w:val="18"/>
        </w:rPr>
        <w:t>audit</w:t>
      </w:r>
      <w:r w:rsidRPr="00C31E84">
        <w:rPr>
          <w:sz w:val="18"/>
          <w:szCs w:val="18"/>
        </w:rPr>
        <w:t xml:space="preserve"> committee.</w:t>
      </w:r>
    </w:p>
    <w:p w14:paraId="1CFA8B57" w14:textId="77777777" w:rsidR="00977404" w:rsidRPr="00DB5AE1" w:rsidRDefault="00977404" w:rsidP="00977404">
      <w:pPr>
        <w:pStyle w:val="BodyText"/>
        <w:rPr>
          <w:sz w:val="22"/>
        </w:rPr>
      </w:pPr>
      <w:r w:rsidRPr="00DB5AE1">
        <w:rPr>
          <w:sz w:val="22"/>
        </w:rPr>
        <w:t>No proposed director is being elected under any arrangement or understanding between the proposed director and any other person or company.</w:t>
      </w:r>
    </w:p>
    <w:p w14:paraId="52C045F9" w14:textId="77777777" w:rsidR="00977404" w:rsidRPr="006C1918" w:rsidRDefault="00977404" w:rsidP="006C1918">
      <w:pPr>
        <w:pStyle w:val="BodyText"/>
        <w:keepNext/>
        <w:rPr>
          <w:b/>
          <w:sz w:val="22"/>
        </w:rPr>
      </w:pPr>
      <w:r w:rsidRPr="006C1918">
        <w:rPr>
          <w:b/>
          <w:sz w:val="22"/>
        </w:rPr>
        <w:lastRenderedPageBreak/>
        <w:t>Corporate Cease Trade Orders or Bankruptcies</w:t>
      </w:r>
    </w:p>
    <w:p w14:paraId="3549323B" w14:textId="77777777" w:rsidR="00977404" w:rsidRPr="00DB5AE1" w:rsidRDefault="00977404" w:rsidP="00977404">
      <w:pPr>
        <w:pStyle w:val="BodyText"/>
        <w:rPr>
          <w:sz w:val="22"/>
        </w:rPr>
      </w:pPr>
      <w:r w:rsidRPr="00DB5AE1">
        <w:rPr>
          <w:sz w:val="22"/>
        </w:rPr>
        <w:t>No director or proposed director of the Company is, or within the ten years prior to the date of this Circular has been, a director or executive officer of any company, including the Company, that while that person was acting in that capacity:</w:t>
      </w:r>
    </w:p>
    <w:p w14:paraId="5418D3EE" w14:textId="77777777" w:rsidR="00977404" w:rsidRPr="00DB5AE1" w:rsidRDefault="00977404" w:rsidP="00977404">
      <w:pPr>
        <w:pStyle w:val="Heading2"/>
        <w:numPr>
          <w:ilvl w:val="1"/>
          <w:numId w:val="26"/>
        </w:numPr>
        <w:jc w:val="both"/>
        <w:rPr>
          <w:sz w:val="22"/>
        </w:rPr>
      </w:pPr>
      <w:r w:rsidRPr="00DB5AE1">
        <w:rPr>
          <w:sz w:val="22"/>
        </w:rPr>
        <w:t xml:space="preserve">was the subject of a cease trade order or similar order or an order that denied the company access to any exemption under securities legislation for a period of more than 30 consecutive </w:t>
      </w:r>
      <w:proofErr w:type="gramStart"/>
      <w:r w:rsidRPr="00DB5AE1">
        <w:rPr>
          <w:sz w:val="22"/>
        </w:rPr>
        <w:t>days;</w:t>
      </w:r>
      <w:proofErr w:type="gramEnd"/>
      <w:r w:rsidRPr="00DB5AE1">
        <w:rPr>
          <w:sz w:val="22"/>
        </w:rPr>
        <w:t xml:space="preserve"> or</w:t>
      </w:r>
    </w:p>
    <w:p w14:paraId="57872AC6" w14:textId="77777777" w:rsidR="00977404" w:rsidRPr="00DB5AE1" w:rsidRDefault="00977404" w:rsidP="00977404">
      <w:pPr>
        <w:pStyle w:val="Heading2"/>
        <w:jc w:val="both"/>
        <w:rPr>
          <w:sz w:val="22"/>
        </w:rPr>
      </w:pPr>
      <w:r w:rsidRPr="00DB5AE1">
        <w:rPr>
          <w:sz w:val="22"/>
        </w:rPr>
        <w:t xml:space="preserve">was subject to an event that resulted, after the director ceased to be a director or executive officer of the company being the subject of a cease trade order or similar order or an order that denied the relevant company access to any exemption under securities legislation, for a period of more than 30 consecutive </w:t>
      </w:r>
      <w:proofErr w:type="gramStart"/>
      <w:r w:rsidRPr="00DB5AE1">
        <w:rPr>
          <w:sz w:val="22"/>
        </w:rPr>
        <w:t>days;</w:t>
      </w:r>
      <w:proofErr w:type="gramEnd"/>
      <w:r w:rsidRPr="00DB5AE1">
        <w:rPr>
          <w:sz w:val="22"/>
        </w:rPr>
        <w:t xml:space="preserve"> or</w:t>
      </w:r>
    </w:p>
    <w:p w14:paraId="7780DB8C" w14:textId="77777777" w:rsidR="00977404" w:rsidRPr="00DB5AE1" w:rsidRDefault="00977404" w:rsidP="00977404">
      <w:pPr>
        <w:pStyle w:val="Heading2"/>
        <w:jc w:val="both"/>
        <w:rPr>
          <w:sz w:val="22"/>
        </w:rPr>
      </w:pPr>
      <w:r w:rsidRPr="00DB5AE1">
        <w:rPr>
          <w:sz w:val="22"/>
        </w:rPr>
        <w:t>within a year of that person ceasing to act in that capacity, became bankrupt, made a proposal under any legislation relating to bankruptcy or insolvency or was subject to or instituted any proceedings, arrangement or compromise with creditors or had a receiver, receiver manager or trustee appointed to hold its assets.</w:t>
      </w:r>
    </w:p>
    <w:p w14:paraId="25738019" w14:textId="77777777" w:rsidR="00977404" w:rsidRPr="006114BE" w:rsidRDefault="00977404" w:rsidP="006114BE">
      <w:pPr>
        <w:pStyle w:val="BodyText"/>
        <w:keepNext/>
        <w:rPr>
          <w:b/>
          <w:sz w:val="22"/>
        </w:rPr>
      </w:pPr>
      <w:r w:rsidRPr="006114BE">
        <w:rPr>
          <w:b/>
          <w:sz w:val="22"/>
        </w:rPr>
        <w:t>Individual Bankruptcies</w:t>
      </w:r>
    </w:p>
    <w:p w14:paraId="5B060AD5" w14:textId="77777777" w:rsidR="00977404" w:rsidRPr="00DB5AE1" w:rsidRDefault="00977404" w:rsidP="00977404">
      <w:pPr>
        <w:pStyle w:val="BodyText"/>
        <w:rPr>
          <w:sz w:val="22"/>
        </w:rPr>
      </w:pPr>
      <w:r w:rsidRPr="00DB5AE1">
        <w:rPr>
          <w:sz w:val="22"/>
        </w:rPr>
        <w:t xml:space="preserve">No director or proposed director of the Company has, within the ten years prior to the date of this Circular, become bankrupt or made a proposal under any legislation relating to bankruptcy or insolvency, or been subject to or instituted any proceedings, </w:t>
      </w:r>
      <w:proofErr w:type="gramStart"/>
      <w:r w:rsidRPr="00DB5AE1">
        <w:rPr>
          <w:sz w:val="22"/>
        </w:rPr>
        <w:t>arrangement</w:t>
      </w:r>
      <w:proofErr w:type="gramEnd"/>
      <w:r w:rsidRPr="00DB5AE1">
        <w:rPr>
          <w:sz w:val="22"/>
        </w:rPr>
        <w:t xml:space="preserve"> or compromise with creditors, or had a receiver, receiver manager or trustee appointed to hold the assets of that individual.</w:t>
      </w:r>
    </w:p>
    <w:p w14:paraId="11DA7FB9" w14:textId="77777777" w:rsidR="00977404" w:rsidRPr="006114BE" w:rsidRDefault="00977404" w:rsidP="006114BE">
      <w:pPr>
        <w:pStyle w:val="BodyText"/>
        <w:keepNext/>
        <w:rPr>
          <w:b/>
          <w:sz w:val="22"/>
        </w:rPr>
      </w:pPr>
      <w:r w:rsidRPr="006114BE">
        <w:rPr>
          <w:b/>
          <w:sz w:val="22"/>
        </w:rPr>
        <w:t>Penalties or Sanctions</w:t>
      </w:r>
    </w:p>
    <w:p w14:paraId="066296BB" w14:textId="77777777" w:rsidR="00977404" w:rsidRPr="00DB5AE1" w:rsidRDefault="00977404" w:rsidP="00977404">
      <w:pPr>
        <w:pStyle w:val="BodyText"/>
        <w:rPr>
          <w:sz w:val="22"/>
        </w:rPr>
      </w:pPr>
      <w:r w:rsidRPr="00DB5AE1">
        <w:rPr>
          <w:sz w:val="22"/>
        </w:rPr>
        <w:t xml:space="preserve">None of the proposed directors have been subject to any penalties or sanctions imposed by a court relating to securities legislation or by a </w:t>
      </w:r>
      <w:proofErr w:type="gramStart"/>
      <w:r w:rsidRPr="00DB5AE1">
        <w:rPr>
          <w:sz w:val="22"/>
        </w:rPr>
        <w:t>securities</w:t>
      </w:r>
      <w:proofErr w:type="gramEnd"/>
      <w:r w:rsidRPr="00DB5AE1">
        <w:rPr>
          <w:sz w:val="22"/>
        </w:rPr>
        <w:t xml:space="preserve"> regulatory authority, has entered into a settlement agreement with a securities regulatory authority or has been subject to any other penalties or sanctions imposed by a court or regulatory body that would be likely to be considered important to a reasonable security holder making a decision about whether to vote for the proposed director.</w:t>
      </w:r>
    </w:p>
    <w:p w14:paraId="0F3D3218" w14:textId="77777777" w:rsidR="00977404" w:rsidRPr="00FC7898" w:rsidRDefault="0011409D" w:rsidP="00FC7898">
      <w:pPr>
        <w:pStyle w:val="BodyText"/>
        <w:jc w:val="center"/>
        <w:rPr>
          <w:b/>
          <w:sz w:val="22"/>
        </w:rPr>
      </w:pPr>
      <w:r>
        <w:rPr>
          <w:b/>
          <w:sz w:val="22"/>
        </w:rPr>
        <w:t>STATEMENT OF EXECUTIVE COMPENSATION</w:t>
      </w:r>
    </w:p>
    <w:p w14:paraId="39B77200" w14:textId="77777777" w:rsidR="00977404" w:rsidRPr="00FC7898" w:rsidRDefault="00977404" w:rsidP="006114BE">
      <w:pPr>
        <w:pStyle w:val="BodyText"/>
        <w:keepNext/>
        <w:rPr>
          <w:b/>
          <w:sz w:val="22"/>
        </w:rPr>
      </w:pPr>
      <w:r w:rsidRPr="00FC7898">
        <w:rPr>
          <w:b/>
          <w:sz w:val="22"/>
        </w:rPr>
        <w:t>Named Executive Officers</w:t>
      </w:r>
    </w:p>
    <w:p w14:paraId="4D9D3514" w14:textId="77777777" w:rsidR="00977404" w:rsidRPr="00DB5AE1" w:rsidRDefault="00977404" w:rsidP="00977404">
      <w:pPr>
        <w:pStyle w:val="BodyText"/>
        <w:rPr>
          <w:sz w:val="22"/>
        </w:rPr>
      </w:pPr>
      <w:r w:rsidRPr="00DB5AE1">
        <w:rPr>
          <w:sz w:val="22"/>
        </w:rPr>
        <w:t xml:space="preserve">During the financial year ended </w:t>
      </w:r>
      <w:r w:rsidR="007E095C">
        <w:rPr>
          <w:sz w:val="22"/>
        </w:rPr>
        <w:t>December 31, 2021</w:t>
      </w:r>
      <w:r w:rsidRPr="00DB5AE1">
        <w:rPr>
          <w:sz w:val="22"/>
        </w:rPr>
        <w:t>, the Company had two Named Executive Officers (“</w:t>
      </w:r>
      <w:r w:rsidRPr="00DB5AE1">
        <w:rPr>
          <w:b/>
          <w:sz w:val="22"/>
        </w:rPr>
        <w:t>NEOs</w:t>
      </w:r>
      <w:r w:rsidRPr="00DB5AE1">
        <w:rPr>
          <w:sz w:val="22"/>
        </w:rPr>
        <w:t xml:space="preserve">”) being, </w:t>
      </w:r>
      <w:r w:rsidR="007E095C">
        <w:rPr>
          <w:sz w:val="22"/>
        </w:rPr>
        <w:t>Samuel “Kyler” Hardy</w:t>
      </w:r>
      <w:r w:rsidRPr="00DB5AE1">
        <w:rPr>
          <w:sz w:val="22"/>
        </w:rPr>
        <w:t>, the Chief Executive Officer (“</w:t>
      </w:r>
      <w:r w:rsidRPr="00DB5AE1">
        <w:rPr>
          <w:b/>
          <w:sz w:val="22"/>
        </w:rPr>
        <w:t>CEO</w:t>
      </w:r>
      <w:r w:rsidRPr="00DB5AE1">
        <w:rPr>
          <w:sz w:val="22"/>
        </w:rPr>
        <w:t xml:space="preserve">”), and </w:t>
      </w:r>
      <w:r w:rsidR="007E095C">
        <w:rPr>
          <w:sz w:val="22"/>
        </w:rPr>
        <w:t>Morgan Tiernan</w:t>
      </w:r>
      <w:r w:rsidRPr="00DB5AE1">
        <w:rPr>
          <w:sz w:val="22"/>
        </w:rPr>
        <w:t>, the Chief Financial Officer (“</w:t>
      </w:r>
      <w:r w:rsidRPr="00DB5AE1">
        <w:rPr>
          <w:b/>
          <w:sz w:val="22"/>
        </w:rPr>
        <w:t>CFO</w:t>
      </w:r>
      <w:r w:rsidRPr="00DB5AE1">
        <w:rPr>
          <w:sz w:val="22"/>
        </w:rPr>
        <w:t>”) of the Company.</w:t>
      </w:r>
    </w:p>
    <w:p w14:paraId="230A1A42" w14:textId="77777777" w:rsidR="00977404" w:rsidRPr="00DB5AE1" w:rsidRDefault="00977404" w:rsidP="00977404">
      <w:pPr>
        <w:pStyle w:val="BodyText"/>
        <w:rPr>
          <w:sz w:val="22"/>
        </w:rPr>
      </w:pPr>
      <w:r w:rsidRPr="00DB5AE1">
        <w:rPr>
          <w:sz w:val="22"/>
        </w:rPr>
        <w:t>“Named Executive Officer” means: (a) each CEO, (b) each CFO, (c) each of the three most highly compensated executive officers of the company, including any of its subsidiaries, or the three most highly compensated individuals acting in a similar capacity, other than the CEO and CFO, at the end of the most recently completed financial year whose total compensation was, individually, more than $150,000; and (d) each individual who would be a NEO under (c) above but for the fact that the individual was neither an executive officer of the Company, nor acting in a similar capacity, at the end of that financial year.</w:t>
      </w:r>
    </w:p>
    <w:p w14:paraId="559E0F39" w14:textId="77777777" w:rsidR="00977404" w:rsidRPr="00FC7898" w:rsidRDefault="00462B88" w:rsidP="005E3A24">
      <w:pPr>
        <w:pStyle w:val="BodyText"/>
        <w:keepNext/>
        <w:keepLines/>
        <w:jc w:val="center"/>
        <w:rPr>
          <w:b/>
          <w:sz w:val="22"/>
        </w:rPr>
      </w:pPr>
      <w:r>
        <w:rPr>
          <w:b/>
          <w:sz w:val="22"/>
        </w:rPr>
        <w:lastRenderedPageBreak/>
        <w:t>DIRECTOR AND NAME</w:t>
      </w:r>
      <w:r w:rsidR="00EA1336">
        <w:rPr>
          <w:b/>
          <w:sz w:val="22"/>
        </w:rPr>
        <w:t>D</w:t>
      </w:r>
      <w:r>
        <w:rPr>
          <w:b/>
          <w:sz w:val="22"/>
        </w:rPr>
        <w:t xml:space="preserve"> EXECUTIVE OFFICER COMPENSATION</w:t>
      </w:r>
      <w:r w:rsidR="00BA7785">
        <w:rPr>
          <w:b/>
          <w:sz w:val="22"/>
        </w:rPr>
        <w:t xml:space="preserve"> TABLE</w:t>
      </w:r>
    </w:p>
    <w:p w14:paraId="2BBACEDB" w14:textId="77777777" w:rsidR="00977404" w:rsidRPr="00DB5AE1" w:rsidRDefault="00977404" w:rsidP="005E3A24">
      <w:pPr>
        <w:pStyle w:val="BodyText"/>
        <w:keepNext/>
        <w:keepLines/>
        <w:rPr>
          <w:sz w:val="22"/>
        </w:rPr>
      </w:pPr>
      <w:r w:rsidRPr="00DB5AE1">
        <w:rPr>
          <w:sz w:val="22"/>
        </w:rPr>
        <w:t>Set out below is a summary of compensation paid or accrued during the Company’s t</w:t>
      </w:r>
      <w:r w:rsidR="00462B88">
        <w:rPr>
          <w:sz w:val="22"/>
        </w:rPr>
        <w:t>wo</w:t>
      </w:r>
      <w:r w:rsidRPr="00DB5AE1">
        <w:rPr>
          <w:sz w:val="22"/>
        </w:rPr>
        <w:t xml:space="preserve"> most recently completed financial years to the Company’s NEOs</w:t>
      </w:r>
      <w:r w:rsidR="00EA1336">
        <w:rPr>
          <w:sz w:val="22"/>
        </w:rPr>
        <w:t xml:space="preserve"> and </w:t>
      </w:r>
      <w:r w:rsidR="00D2776C">
        <w:rPr>
          <w:sz w:val="22"/>
        </w:rPr>
        <w:t>director</w:t>
      </w:r>
      <w:r w:rsidR="00EA1336">
        <w:rPr>
          <w:sz w:val="22"/>
        </w:rPr>
        <w:t>s</w:t>
      </w:r>
      <w:r w:rsidR="0011409D">
        <w:rPr>
          <w:sz w:val="22"/>
        </w:rPr>
        <w:t xml:space="preserve"> </w:t>
      </w:r>
      <w:r w:rsidR="0011409D" w:rsidRPr="0011409D">
        <w:rPr>
          <w:sz w:val="22"/>
        </w:rPr>
        <w:t>for services provided and for services to be provided, directly or indirectly, to the Company or any subsidiary thereof</w:t>
      </w:r>
      <w:r w:rsidRPr="0011409D">
        <w:rPr>
          <w:sz w:val="22"/>
        </w:rPr>
        <w:t>.</w:t>
      </w:r>
      <w:r w:rsidRPr="00DB5AE1">
        <w:rPr>
          <w:sz w:val="22"/>
        </w:rPr>
        <w:t xml:space="preserve"> </w:t>
      </w:r>
    </w:p>
    <w:p w14:paraId="389E7689" w14:textId="77777777" w:rsidR="00977404" w:rsidRPr="00FC7898" w:rsidRDefault="00462B88" w:rsidP="003E5681">
      <w:pPr>
        <w:pStyle w:val="BodyText"/>
        <w:keepNext/>
        <w:jc w:val="center"/>
        <w:rPr>
          <w:b/>
          <w:sz w:val="22"/>
        </w:rPr>
      </w:pPr>
      <w:r w:rsidRPr="00EA1336">
        <w:rPr>
          <w:b/>
          <w:sz w:val="22"/>
        </w:rPr>
        <w:t>Director and Named Executive Officer</w:t>
      </w:r>
      <w:r w:rsidR="00977404" w:rsidRPr="00EA1336">
        <w:rPr>
          <w:b/>
          <w:sz w:val="22"/>
        </w:rPr>
        <w:t xml:space="preserve"> Compensation Table</w:t>
      </w:r>
    </w:p>
    <w:p w14:paraId="32362A7B" w14:textId="77777777" w:rsidR="00977404" w:rsidRPr="00BA212E" w:rsidRDefault="00977404" w:rsidP="00515829">
      <w:pPr>
        <w:keepNext/>
        <w:jc w:val="both"/>
      </w:pPr>
    </w:p>
    <w:tbl>
      <w:tblPr>
        <w:tblStyle w:val="TableGrid"/>
        <w:tblW w:w="9990" w:type="dxa"/>
        <w:tblInd w:w="-432" w:type="dxa"/>
        <w:tblLayout w:type="fixed"/>
        <w:tblLook w:val="04A0" w:firstRow="1" w:lastRow="0" w:firstColumn="1" w:lastColumn="0" w:noHBand="0" w:noVBand="1"/>
      </w:tblPr>
      <w:tblGrid>
        <w:gridCol w:w="1980"/>
        <w:gridCol w:w="900"/>
        <w:gridCol w:w="1170"/>
        <w:gridCol w:w="990"/>
        <w:gridCol w:w="1080"/>
        <w:gridCol w:w="1170"/>
        <w:gridCol w:w="1350"/>
        <w:gridCol w:w="1350"/>
      </w:tblGrid>
      <w:tr w:rsidR="00462B88" w14:paraId="57360531" w14:textId="77777777" w:rsidTr="0011409D">
        <w:trPr>
          <w:cantSplit/>
          <w:trHeight w:hRule="exact" w:val="432"/>
          <w:tblHeader/>
        </w:trPr>
        <w:tc>
          <w:tcPr>
            <w:tcW w:w="9990" w:type="dxa"/>
            <w:gridSpan w:val="8"/>
            <w:vAlign w:val="bottom"/>
          </w:tcPr>
          <w:p w14:paraId="630879D0" w14:textId="77777777" w:rsidR="00462B88" w:rsidRPr="00210DB3" w:rsidRDefault="00462B88" w:rsidP="00515829">
            <w:pPr>
              <w:keepNext/>
              <w:jc w:val="center"/>
              <w:rPr>
                <w:b/>
                <w:sz w:val="18"/>
                <w:szCs w:val="18"/>
              </w:rPr>
            </w:pPr>
            <w:r>
              <w:rPr>
                <w:b/>
                <w:sz w:val="18"/>
                <w:szCs w:val="18"/>
              </w:rPr>
              <w:t>Table of compensation excluding compensation securities</w:t>
            </w:r>
          </w:p>
        </w:tc>
      </w:tr>
      <w:tr w:rsidR="00462B88" w14:paraId="01152594" w14:textId="77777777" w:rsidTr="0011409D">
        <w:trPr>
          <w:cantSplit/>
          <w:trHeight w:val="1449"/>
          <w:tblHeader/>
        </w:trPr>
        <w:tc>
          <w:tcPr>
            <w:tcW w:w="1980" w:type="dxa"/>
            <w:vAlign w:val="bottom"/>
          </w:tcPr>
          <w:p w14:paraId="4E720077" w14:textId="77777777" w:rsidR="00462B88" w:rsidRPr="00210DB3" w:rsidRDefault="00462B88" w:rsidP="00515829">
            <w:pPr>
              <w:keepNext/>
              <w:jc w:val="center"/>
              <w:rPr>
                <w:b/>
                <w:sz w:val="18"/>
                <w:szCs w:val="18"/>
              </w:rPr>
            </w:pPr>
            <w:r w:rsidRPr="00210DB3">
              <w:rPr>
                <w:b/>
                <w:sz w:val="18"/>
                <w:szCs w:val="18"/>
              </w:rPr>
              <w:t>Name and principal position</w:t>
            </w:r>
          </w:p>
        </w:tc>
        <w:tc>
          <w:tcPr>
            <w:tcW w:w="900" w:type="dxa"/>
            <w:vAlign w:val="bottom"/>
          </w:tcPr>
          <w:p w14:paraId="0688C301" w14:textId="77777777" w:rsidR="00462B88" w:rsidRPr="00210DB3" w:rsidRDefault="00462B88" w:rsidP="00515829">
            <w:pPr>
              <w:keepNext/>
              <w:jc w:val="center"/>
              <w:rPr>
                <w:b/>
                <w:sz w:val="18"/>
                <w:szCs w:val="18"/>
              </w:rPr>
            </w:pPr>
            <w:r w:rsidRPr="00210DB3">
              <w:rPr>
                <w:b/>
                <w:sz w:val="18"/>
                <w:szCs w:val="18"/>
              </w:rPr>
              <w:t>Year</w:t>
            </w:r>
          </w:p>
        </w:tc>
        <w:tc>
          <w:tcPr>
            <w:tcW w:w="1170" w:type="dxa"/>
            <w:vAlign w:val="bottom"/>
          </w:tcPr>
          <w:p w14:paraId="47ADB4CF" w14:textId="77777777" w:rsidR="00462B88" w:rsidRPr="00210DB3" w:rsidRDefault="00462B88" w:rsidP="00515829">
            <w:pPr>
              <w:keepNext/>
              <w:jc w:val="center"/>
              <w:rPr>
                <w:b/>
                <w:sz w:val="18"/>
                <w:szCs w:val="18"/>
              </w:rPr>
            </w:pPr>
            <w:r w:rsidRPr="00210DB3">
              <w:rPr>
                <w:b/>
                <w:sz w:val="18"/>
                <w:szCs w:val="18"/>
              </w:rPr>
              <w:t>Salary</w:t>
            </w:r>
            <w:r>
              <w:rPr>
                <w:b/>
                <w:sz w:val="18"/>
                <w:szCs w:val="18"/>
              </w:rPr>
              <w:t xml:space="preserve">, consulting fee, </w:t>
            </w:r>
            <w:proofErr w:type="gramStart"/>
            <w:r>
              <w:rPr>
                <w:b/>
                <w:sz w:val="18"/>
                <w:szCs w:val="18"/>
              </w:rPr>
              <w:t>retainer</w:t>
            </w:r>
            <w:proofErr w:type="gramEnd"/>
            <w:r>
              <w:rPr>
                <w:b/>
                <w:sz w:val="18"/>
                <w:szCs w:val="18"/>
              </w:rPr>
              <w:t xml:space="preserve"> or commission</w:t>
            </w:r>
            <w:r w:rsidRPr="00210DB3">
              <w:rPr>
                <w:b/>
                <w:sz w:val="18"/>
                <w:szCs w:val="18"/>
              </w:rPr>
              <w:t xml:space="preserve"> ($)</w:t>
            </w:r>
          </w:p>
        </w:tc>
        <w:tc>
          <w:tcPr>
            <w:tcW w:w="990" w:type="dxa"/>
            <w:vAlign w:val="bottom"/>
          </w:tcPr>
          <w:p w14:paraId="6DFE52EC" w14:textId="77777777" w:rsidR="00462B88" w:rsidRPr="00210DB3" w:rsidRDefault="00462B88" w:rsidP="00515829">
            <w:pPr>
              <w:keepNext/>
              <w:jc w:val="center"/>
              <w:rPr>
                <w:b/>
                <w:sz w:val="18"/>
                <w:szCs w:val="18"/>
              </w:rPr>
            </w:pPr>
            <w:proofErr w:type="gramStart"/>
            <w:r>
              <w:rPr>
                <w:b/>
                <w:sz w:val="18"/>
                <w:szCs w:val="18"/>
              </w:rPr>
              <w:t>Bonus</w:t>
            </w:r>
            <w:r w:rsidRPr="00210DB3">
              <w:rPr>
                <w:b/>
                <w:sz w:val="18"/>
                <w:szCs w:val="18"/>
              </w:rPr>
              <w:t>(</w:t>
            </w:r>
            <w:proofErr w:type="gramEnd"/>
            <w:r w:rsidRPr="00210DB3">
              <w:rPr>
                <w:b/>
                <w:sz w:val="18"/>
                <w:szCs w:val="18"/>
              </w:rPr>
              <w:t>$)</w:t>
            </w:r>
          </w:p>
        </w:tc>
        <w:tc>
          <w:tcPr>
            <w:tcW w:w="1080" w:type="dxa"/>
            <w:vAlign w:val="bottom"/>
          </w:tcPr>
          <w:p w14:paraId="50C00CE3" w14:textId="77777777" w:rsidR="00462B88" w:rsidRPr="00210DB3" w:rsidRDefault="00462B88" w:rsidP="00E16D8B">
            <w:pPr>
              <w:keepNext/>
              <w:jc w:val="center"/>
              <w:rPr>
                <w:b/>
                <w:sz w:val="18"/>
                <w:szCs w:val="18"/>
              </w:rPr>
            </w:pPr>
            <w:r>
              <w:rPr>
                <w:b/>
                <w:sz w:val="18"/>
                <w:szCs w:val="18"/>
              </w:rPr>
              <w:t>Committee or meeting fees</w:t>
            </w:r>
          </w:p>
        </w:tc>
        <w:tc>
          <w:tcPr>
            <w:tcW w:w="1170" w:type="dxa"/>
            <w:vAlign w:val="bottom"/>
          </w:tcPr>
          <w:p w14:paraId="72BB42B1" w14:textId="77777777" w:rsidR="00462B88" w:rsidRPr="00210DB3" w:rsidRDefault="00462B88" w:rsidP="00515829">
            <w:pPr>
              <w:keepNext/>
              <w:jc w:val="center"/>
              <w:rPr>
                <w:b/>
                <w:sz w:val="18"/>
                <w:szCs w:val="18"/>
              </w:rPr>
            </w:pPr>
            <w:r>
              <w:rPr>
                <w:b/>
                <w:sz w:val="18"/>
                <w:szCs w:val="18"/>
              </w:rPr>
              <w:t>Value of perquisites ($)</w:t>
            </w:r>
          </w:p>
        </w:tc>
        <w:tc>
          <w:tcPr>
            <w:tcW w:w="1350" w:type="dxa"/>
            <w:vAlign w:val="bottom"/>
          </w:tcPr>
          <w:p w14:paraId="14FA8587" w14:textId="77777777" w:rsidR="00462B88" w:rsidRPr="00210DB3" w:rsidRDefault="00462B88" w:rsidP="00515829">
            <w:pPr>
              <w:keepNext/>
              <w:jc w:val="center"/>
              <w:rPr>
                <w:b/>
                <w:sz w:val="18"/>
                <w:szCs w:val="18"/>
              </w:rPr>
            </w:pPr>
            <w:r>
              <w:rPr>
                <w:b/>
                <w:sz w:val="18"/>
                <w:szCs w:val="18"/>
              </w:rPr>
              <w:t>Value of all other compensation ($)</w:t>
            </w:r>
          </w:p>
        </w:tc>
        <w:tc>
          <w:tcPr>
            <w:tcW w:w="1350" w:type="dxa"/>
            <w:vAlign w:val="bottom"/>
          </w:tcPr>
          <w:p w14:paraId="69E13E05" w14:textId="77777777" w:rsidR="00462B88" w:rsidRPr="00210DB3" w:rsidRDefault="00462B88" w:rsidP="00515829">
            <w:pPr>
              <w:keepNext/>
              <w:jc w:val="center"/>
              <w:rPr>
                <w:b/>
                <w:sz w:val="18"/>
                <w:szCs w:val="18"/>
              </w:rPr>
            </w:pPr>
            <w:r w:rsidRPr="00210DB3">
              <w:rPr>
                <w:b/>
                <w:sz w:val="18"/>
                <w:szCs w:val="18"/>
              </w:rPr>
              <w:t>Total compensation</w:t>
            </w:r>
            <w:r w:rsidRPr="00210DB3">
              <w:rPr>
                <w:b/>
                <w:sz w:val="18"/>
                <w:szCs w:val="18"/>
              </w:rPr>
              <w:br/>
              <w:t>($)</w:t>
            </w:r>
          </w:p>
        </w:tc>
      </w:tr>
      <w:tr w:rsidR="00462B88" w14:paraId="16D1288C" w14:textId="77777777" w:rsidTr="0011409D">
        <w:trPr>
          <w:cantSplit/>
        </w:trPr>
        <w:tc>
          <w:tcPr>
            <w:tcW w:w="1980" w:type="dxa"/>
            <w:vAlign w:val="center"/>
          </w:tcPr>
          <w:p w14:paraId="234F577D" w14:textId="77777777" w:rsidR="00462B88" w:rsidRPr="00F21EB0" w:rsidRDefault="00646BE7" w:rsidP="00332143">
            <w:pPr>
              <w:jc w:val="both"/>
              <w:rPr>
                <w:b/>
                <w:sz w:val="18"/>
                <w:szCs w:val="18"/>
              </w:rPr>
            </w:pPr>
            <w:r>
              <w:rPr>
                <w:b/>
                <w:sz w:val="18"/>
                <w:szCs w:val="18"/>
              </w:rPr>
              <w:t>Samuel “Kyler” Hardy</w:t>
            </w:r>
          </w:p>
          <w:p w14:paraId="35DC1D25" w14:textId="77777777" w:rsidR="00462B88" w:rsidRPr="00F21EB0" w:rsidRDefault="00462B88" w:rsidP="00C32737">
            <w:pPr>
              <w:jc w:val="both"/>
              <w:rPr>
                <w:i/>
                <w:sz w:val="18"/>
                <w:szCs w:val="18"/>
              </w:rPr>
            </w:pPr>
            <w:r>
              <w:rPr>
                <w:i/>
                <w:sz w:val="18"/>
                <w:szCs w:val="18"/>
              </w:rPr>
              <w:t>CEO</w:t>
            </w:r>
            <w:r w:rsidR="00646BE7">
              <w:rPr>
                <w:i/>
                <w:sz w:val="18"/>
                <w:szCs w:val="18"/>
              </w:rPr>
              <w:t xml:space="preserve"> and Director</w:t>
            </w:r>
          </w:p>
        </w:tc>
        <w:tc>
          <w:tcPr>
            <w:tcW w:w="900" w:type="dxa"/>
            <w:vAlign w:val="center"/>
          </w:tcPr>
          <w:p w14:paraId="5856E566" w14:textId="76EC8827" w:rsidR="00462B88" w:rsidRPr="00210DB3" w:rsidRDefault="00646BE7" w:rsidP="002315B6">
            <w:pPr>
              <w:jc w:val="center"/>
              <w:rPr>
                <w:sz w:val="18"/>
                <w:szCs w:val="18"/>
              </w:rPr>
            </w:pPr>
            <w:r>
              <w:rPr>
                <w:sz w:val="18"/>
                <w:szCs w:val="18"/>
              </w:rPr>
              <w:t>2021</w:t>
            </w:r>
            <w:r>
              <w:rPr>
                <w:sz w:val="18"/>
                <w:szCs w:val="18"/>
              </w:rPr>
              <w:br/>
              <w:t>202</w:t>
            </w:r>
            <w:r w:rsidR="002315B6">
              <w:rPr>
                <w:sz w:val="18"/>
                <w:szCs w:val="18"/>
              </w:rPr>
              <w:t>0</w:t>
            </w:r>
          </w:p>
        </w:tc>
        <w:tc>
          <w:tcPr>
            <w:tcW w:w="1170" w:type="dxa"/>
            <w:vAlign w:val="center"/>
          </w:tcPr>
          <w:p w14:paraId="0422374D" w14:textId="2F9F9872"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990" w:type="dxa"/>
            <w:vAlign w:val="center"/>
          </w:tcPr>
          <w:p w14:paraId="165E465B" w14:textId="526160B7"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080" w:type="dxa"/>
            <w:vAlign w:val="center"/>
          </w:tcPr>
          <w:p w14:paraId="446AFC6D" w14:textId="27A228C0"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170" w:type="dxa"/>
            <w:vAlign w:val="center"/>
          </w:tcPr>
          <w:p w14:paraId="0352D721" w14:textId="6EF064A2"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3BE29161" w14:textId="056AF12F"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7F4F0DCB" w14:textId="3F2FCA83"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r>
      <w:tr w:rsidR="00462B88" w14:paraId="6C40D479" w14:textId="77777777" w:rsidTr="0011409D">
        <w:trPr>
          <w:cantSplit/>
        </w:trPr>
        <w:tc>
          <w:tcPr>
            <w:tcW w:w="1980" w:type="dxa"/>
            <w:vAlign w:val="center"/>
          </w:tcPr>
          <w:p w14:paraId="710D49D0" w14:textId="77777777" w:rsidR="00462B88" w:rsidRPr="00F21EB0" w:rsidRDefault="00646BE7" w:rsidP="00332143">
            <w:pPr>
              <w:jc w:val="both"/>
              <w:rPr>
                <w:b/>
                <w:sz w:val="18"/>
                <w:szCs w:val="18"/>
              </w:rPr>
            </w:pPr>
            <w:r>
              <w:rPr>
                <w:b/>
                <w:sz w:val="18"/>
                <w:szCs w:val="18"/>
              </w:rPr>
              <w:t>Morgan Tiernan</w:t>
            </w:r>
          </w:p>
          <w:p w14:paraId="25D5B14B" w14:textId="77777777" w:rsidR="00462B88" w:rsidRPr="00F21EB0" w:rsidRDefault="00462B88" w:rsidP="00332143">
            <w:pPr>
              <w:jc w:val="both"/>
              <w:rPr>
                <w:sz w:val="18"/>
                <w:szCs w:val="18"/>
              </w:rPr>
            </w:pPr>
            <w:r>
              <w:rPr>
                <w:i/>
                <w:sz w:val="18"/>
                <w:szCs w:val="18"/>
              </w:rPr>
              <w:t>CFO</w:t>
            </w:r>
          </w:p>
        </w:tc>
        <w:tc>
          <w:tcPr>
            <w:tcW w:w="900" w:type="dxa"/>
            <w:vAlign w:val="center"/>
          </w:tcPr>
          <w:p w14:paraId="11FF401F" w14:textId="02FA9FAD" w:rsidR="00462B88" w:rsidRPr="00210DB3" w:rsidRDefault="002315B6" w:rsidP="00462B88">
            <w:pPr>
              <w:jc w:val="center"/>
              <w:rPr>
                <w:sz w:val="18"/>
                <w:szCs w:val="18"/>
              </w:rPr>
            </w:pPr>
            <w:r>
              <w:rPr>
                <w:sz w:val="18"/>
                <w:szCs w:val="18"/>
              </w:rPr>
              <w:t>2021</w:t>
            </w:r>
            <w:r>
              <w:rPr>
                <w:sz w:val="18"/>
                <w:szCs w:val="18"/>
              </w:rPr>
              <w:br/>
              <w:t>2020</w:t>
            </w:r>
          </w:p>
        </w:tc>
        <w:tc>
          <w:tcPr>
            <w:tcW w:w="1170" w:type="dxa"/>
            <w:vAlign w:val="center"/>
          </w:tcPr>
          <w:p w14:paraId="5AA1D4A1" w14:textId="674BF570" w:rsidR="00462B88" w:rsidRPr="00210DB3" w:rsidRDefault="002315B6" w:rsidP="00462B88">
            <w:pPr>
              <w:jc w:val="center"/>
              <w:rPr>
                <w:sz w:val="18"/>
                <w:szCs w:val="18"/>
              </w:rPr>
            </w:pPr>
            <w:r>
              <w:rPr>
                <w:sz w:val="18"/>
                <w:szCs w:val="18"/>
              </w:rPr>
              <w:t>Nil</w:t>
            </w:r>
            <w:r>
              <w:rPr>
                <w:sz w:val="18"/>
                <w:szCs w:val="18"/>
              </w:rPr>
              <w:br/>
            </w:r>
            <w:proofErr w:type="spellStart"/>
            <w:r w:rsidR="004B7307">
              <w:rPr>
                <w:sz w:val="18"/>
                <w:szCs w:val="18"/>
              </w:rPr>
              <w:t>Nil</w:t>
            </w:r>
            <w:proofErr w:type="spellEnd"/>
          </w:p>
        </w:tc>
        <w:tc>
          <w:tcPr>
            <w:tcW w:w="990" w:type="dxa"/>
            <w:vAlign w:val="center"/>
          </w:tcPr>
          <w:p w14:paraId="43460D8A" w14:textId="603099D2"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080" w:type="dxa"/>
            <w:vAlign w:val="center"/>
          </w:tcPr>
          <w:p w14:paraId="2F9B6442" w14:textId="3E017C7F"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170" w:type="dxa"/>
            <w:vAlign w:val="center"/>
          </w:tcPr>
          <w:p w14:paraId="0395472D" w14:textId="5EC39AE0"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5479A71D" w14:textId="753025DA" w:rsidR="00462B88" w:rsidRPr="00210DB3" w:rsidRDefault="004B7307" w:rsidP="00462B88">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23B167E9" w14:textId="52442E69" w:rsidR="004B7307" w:rsidRPr="00210DB3" w:rsidRDefault="00804E25" w:rsidP="004B7307">
            <w:pPr>
              <w:jc w:val="center"/>
              <w:rPr>
                <w:sz w:val="18"/>
                <w:szCs w:val="18"/>
              </w:rPr>
            </w:pPr>
            <w:r>
              <w:rPr>
                <w:sz w:val="18"/>
                <w:szCs w:val="18"/>
              </w:rPr>
              <w:t>Nil</w:t>
            </w:r>
          </w:p>
          <w:p w14:paraId="3CB7A4FA" w14:textId="67EC11F6" w:rsidR="00462B88" w:rsidRPr="00210DB3" w:rsidRDefault="004B7307" w:rsidP="004B7307">
            <w:pPr>
              <w:jc w:val="center"/>
              <w:rPr>
                <w:sz w:val="18"/>
                <w:szCs w:val="18"/>
              </w:rPr>
            </w:pPr>
            <w:r>
              <w:rPr>
                <w:sz w:val="18"/>
                <w:szCs w:val="18"/>
              </w:rPr>
              <w:t>Nil</w:t>
            </w:r>
          </w:p>
        </w:tc>
      </w:tr>
      <w:tr w:rsidR="00EA1336" w14:paraId="1EB1E785" w14:textId="77777777" w:rsidTr="0011409D">
        <w:trPr>
          <w:cantSplit/>
        </w:trPr>
        <w:tc>
          <w:tcPr>
            <w:tcW w:w="1980" w:type="dxa"/>
            <w:vAlign w:val="center"/>
          </w:tcPr>
          <w:p w14:paraId="0E241501" w14:textId="77777777" w:rsidR="00EA1336" w:rsidRPr="00100795" w:rsidRDefault="00646BE7" w:rsidP="00646BE7">
            <w:pPr>
              <w:rPr>
                <w:b/>
                <w:sz w:val="18"/>
                <w:szCs w:val="18"/>
              </w:rPr>
            </w:pPr>
            <w:r>
              <w:rPr>
                <w:b/>
                <w:sz w:val="18"/>
                <w:szCs w:val="18"/>
              </w:rPr>
              <w:t>David Robinson</w:t>
            </w:r>
            <w:r w:rsidR="00EA1336">
              <w:rPr>
                <w:b/>
                <w:sz w:val="18"/>
                <w:szCs w:val="18"/>
              </w:rPr>
              <w:br/>
            </w:r>
            <w:r w:rsidR="00EA1336" w:rsidRPr="00EA1336">
              <w:rPr>
                <w:i/>
                <w:sz w:val="18"/>
                <w:szCs w:val="18"/>
              </w:rPr>
              <w:t>Director</w:t>
            </w:r>
          </w:p>
        </w:tc>
        <w:tc>
          <w:tcPr>
            <w:tcW w:w="900" w:type="dxa"/>
            <w:vAlign w:val="center"/>
          </w:tcPr>
          <w:p w14:paraId="19468256" w14:textId="17C218CE" w:rsidR="00EA1336" w:rsidRPr="00100795" w:rsidRDefault="002315B6" w:rsidP="00EA1336">
            <w:pPr>
              <w:jc w:val="center"/>
              <w:rPr>
                <w:sz w:val="18"/>
                <w:szCs w:val="18"/>
              </w:rPr>
            </w:pPr>
            <w:r>
              <w:rPr>
                <w:sz w:val="18"/>
                <w:szCs w:val="18"/>
              </w:rPr>
              <w:t>2021</w:t>
            </w:r>
            <w:r>
              <w:rPr>
                <w:sz w:val="18"/>
                <w:szCs w:val="18"/>
              </w:rPr>
              <w:br/>
              <w:t>2020</w:t>
            </w:r>
          </w:p>
        </w:tc>
        <w:tc>
          <w:tcPr>
            <w:tcW w:w="1170" w:type="dxa"/>
            <w:vAlign w:val="center"/>
          </w:tcPr>
          <w:p w14:paraId="23C617C0" w14:textId="31D4D8F3"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990" w:type="dxa"/>
            <w:vAlign w:val="center"/>
          </w:tcPr>
          <w:p w14:paraId="237F3A20" w14:textId="7E8F0952"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080" w:type="dxa"/>
            <w:vAlign w:val="center"/>
          </w:tcPr>
          <w:p w14:paraId="2151D231" w14:textId="2892F91B"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170" w:type="dxa"/>
            <w:vAlign w:val="center"/>
          </w:tcPr>
          <w:p w14:paraId="2C461F93" w14:textId="5E2A7B07"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4CF3D1E0" w14:textId="0A60D5CA"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3CC64E2D" w14:textId="6BC77C4E"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r>
      <w:tr w:rsidR="00EA1336" w14:paraId="0C0D1040" w14:textId="77777777" w:rsidTr="0011409D">
        <w:trPr>
          <w:cantSplit/>
        </w:trPr>
        <w:tc>
          <w:tcPr>
            <w:tcW w:w="1980" w:type="dxa"/>
            <w:vAlign w:val="center"/>
          </w:tcPr>
          <w:p w14:paraId="2A0BA49F" w14:textId="77777777" w:rsidR="00EA1336" w:rsidRPr="00100795" w:rsidRDefault="00646BE7" w:rsidP="00646BE7">
            <w:pPr>
              <w:rPr>
                <w:b/>
                <w:sz w:val="18"/>
                <w:szCs w:val="18"/>
              </w:rPr>
            </w:pPr>
            <w:r>
              <w:rPr>
                <w:b/>
                <w:sz w:val="18"/>
                <w:szCs w:val="18"/>
              </w:rPr>
              <w:t>Farzad Forooghian</w:t>
            </w:r>
            <w:r w:rsidR="00EA1336">
              <w:rPr>
                <w:b/>
                <w:sz w:val="18"/>
                <w:szCs w:val="18"/>
              </w:rPr>
              <w:br/>
            </w:r>
            <w:r w:rsidR="00EA1336" w:rsidRPr="00EA1336">
              <w:rPr>
                <w:i/>
                <w:sz w:val="18"/>
                <w:szCs w:val="18"/>
              </w:rPr>
              <w:t>Director</w:t>
            </w:r>
          </w:p>
        </w:tc>
        <w:tc>
          <w:tcPr>
            <w:tcW w:w="900" w:type="dxa"/>
            <w:vAlign w:val="center"/>
          </w:tcPr>
          <w:p w14:paraId="1BB7304B" w14:textId="2FFE292A" w:rsidR="00EA1336" w:rsidRPr="00100795" w:rsidRDefault="002315B6" w:rsidP="00EA1336">
            <w:pPr>
              <w:jc w:val="center"/>
              <w:rPr>
                <w:sz w:val="18"/>
                <w:szCs w:val="18"/>
              </w:rPr>
            </w:pPr>
            <w:r>
              <w:rPr>
                <w:sz w:val="18"/>
                <w:szCs w:val="18"/>
              </w:rPr>
              <w:t>2021</w:t>
            </w:r>
            <w:r>
              <w:rPr>
                <w:sz w:val="18"/>
                <w:szCs w:val="18"/>
              </w:rPr>
              <w:br/>
              <w:t>2020</w:t>
            </w:r>
          </w:p>
        </w:tc>
        <w:tc>
          <w:tcPr>
            <w:tcW w:w="1170" w:type="dxa"/>
            <w:vAlign w:val="center"/>
          </w:tcPr>
          <w:p w14:paraId="5682340B" w14:textId="2B3B1BC7"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990" w:type="dxa"/>
            <w:vAlign w:val="center"/>
          </w:tcPr>
          <w:p w14:paraId="71737D2F" w14:textId="061CA51D"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080" w:type="dxa"/>
            <w:vAlign w:val="center"/>
          </w:tcPr>
          <w:p w14:paraId="034E2CAF" w14:textId="3913465F"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170" w:type="dxa"/>
            <w:vAlign w:val="center"/>
          </w:tcPr>
          <w:p w14:paraId="62A4E4BD" w14:textId="1CE95117"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658CB073" w14:textId="37DB8AEA"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c>
          <w:tcPr>
            <w:tcW w:w="1350" w:type="dxa"/>
            <w:vAlign w:val="center"/>
          </w:tcPr>
          <w:p w14:paraId="579BB8CA" w14:textId="787EDDCA" w:rsidR="00EA1336" w:rsidRPr="00100795" w:rsidRDefault="004B7307" w:rsidP="00EA1336">
            <w:pPr>
              <w:jc w:val="center"/>
              <w:rPr>
                <w:sz w:val="18"/>
                <w:szCs w:val="18"/>
              </w:rPr>
            </w:pPr>
            <w:r>
              <w:rPr>
                <w:sz w:val="18"/>
                <w:szCs w:val="18"/>
              </w:rPr>
              <w:t>Nil</w:t>
            </w:r>
            <w:r>
              <w:rPr>
                <w:sz w:val="18"/>
                <w:szCs w:val="18"/>
              </w:rPr>
              <w:br/>
            </w:r>
            <w:proofErr w:type="spellStart"/>
            <w:r>
              <w:rPr>
                <w:sz w:val="18"/>
                <w:szCs w:val="18"/>
              </w:rPr>
              <w:t>Nil</w:t>
            </w:r>
            <w:proofErr w:type="spellEnd"/>
          </w:p>
        </w:tc>
      </w:tr>
    </w:tbl>
    <w:p w14:paraId="7CD4FDA6" w14:textId="77777777" w:rsidR="00DE1345" w:rsidRPr="006F0D12" w:rsidRDefault="00DE1345" w:rsidP="00EA1336">
      <w:pPr>
        <w:ind w:left="547" w:hanging="547"/>
        <w:jc w:val="both"/>
        <w:rPr>
          <w:b/>
          <w:sz w:val="18"/>
          <w:szCs w:val="18"/>
        </w:rPr>
      </w:pPr>
    </w:p>
    <w:p w14:paraId="2FDDF059" w14:textId="77777777" w:rsidR="00977404" w:rsidRPr="006114BE" w:rsidRDefault="00462B88" w:rsidP="0011409D">
      <w:pPr>
        <w:pStyle w:val="BodyText"/>
        <w:keepNext/>
        <w:jc w:val="center"/>
        <w:rPr>
          <w:b/>
          <w:sz w:val="22"/>
        </w:rPr>
      </w:pPr>
      <w:r>
        <w:rPr>
          <w:b/>
          <w:sz w:val="22"/>
        </w:rPr>
        <w:t>Stock Options and Other Compensation Securities</w:t>
      </w:r>
    </w:p>
    <w:p w14:paraId="705A6590" w14:textId="77777777" w:rsidR="00977404" w:rsidRPr="00DB5AE1" w:rsidRDefault="00977404" w:rsidP="00977404">
      <w:pPr>
        <w:pStyle w:val="BodyText"/>
        <w:rPr>
          <w:sz w:val="22"/>
        </w:rPr>
      </w:pPr>
      <w:r w:rsidRPr="00DB5AE1">
        <w:rPr>
          <w:sz w:val="22"/>
        </w:rPr>
        <w:t xml:space="preserve">The </w:t>
      </w:r>
      <w:r w:rsidR="00B739C2">
        <w:rPr>
          <w:sz w:val="22"/>
        </w:rPr>
        <w:t xml:space="preserve">following table sets forth all compensation securities granted or issued to each NEO and </w:t>
      </w:r>
      <w:r w:rsidR="00D2776C">
        <w:rPr>
          <w:sz w:val="22"/>
        </w:rPr>
        <w:t>director</w:t>
      </w:r>
      <w:r w:rsidR="00B739C2">
        <w:rPr>
          <w:sz w:val="22"/>
        </w:rPr>
        <w:t xml:space="preserve"> of the Company in the most recently completed financial year for services provided or to be provided, directly or indirectly, to the Company or any of its subsidiaries: </w:t>
      </w:r>
    </w:p>
    <w:p w14:paraId="56F74058" w14:textId="77777777" w:rsidR="00977404" w:rsidRPr="00DB5AE1" w:rsidRDefault="00977404" w:rsidP="00977404">
      <w:pPr>
        <w:pStyle w:val="BodyText"/>
        <w:keepNext/>
        <w:spacing w:before="0"/>
        <w:rPr>
          <w:sz w:val="22"/>
        </w:rPr>
      </w:pPr>
    </w:p>
    <w:tbl>
      <w:tblPr>
        <w:tblStyle w:val="TableGrid"/>
        <w:tblW w:w="10620" w:type="dxa"/>
        <w:tblInd w:w="-432" w:type="dxa"/>
        <w:tblLayout w:type="fixed"/>
        <w:tblLook w:val="04A0" w:firstRow="1" w:lastRow="0" w:firstColumn="1" w:lastColumn="0" w:noHBand="0" w:noVBand="1"/>
      </w:tblPr>
      <w:tblGrid>
        <w:gridCol w:w="1980"/>
        <w:gridCol w:w="1440"/>
        <w:gridCol w:w="1170"/>
        <w:gridCol w:w="1170"/>
        <w:gridCol w:w="1170"/>
        <w:gridCol w:w="1440"/>
        <w:gridCol w:w="1260"/>
        <w:gridCol w:w="990"/>
      </w:tblGrid>
      <w:tr w:rsidR="00462B88" w14:paraId="64D3CACC" w14:textId="77777777" w:rsidTr="0011409D">
        <w:trPr>
          <w:cantSplit/>
        </w:trPr>
        <w:tc>
          <w:tcPr>
            <w:tcW w:w="10620" w:type="dxa"/>
            <w:gridSpan w:val="8"/>
          </w:tcPr>
          <w:p w14:paraId="666C53B2" w14:textId="77777777" w:rsidR="00462B88" w:rsidRDefault="00462B88" w:rsidP="00332143">
            <w:pPr>
              <w:keepNext/>
              <w:jc w:val="center"/>
              <w:rPr>
                <w:b/>
                <w:sz w:val="20"/>
                <w:szCs w:val="20"/>
              </w:rPr>
            </w:pPr>
            <w:r>
              <w:rPr>
                <w:b/>
                <w:sz w:val="20"/>
                <w:szCs w:val="20"/>
              </w:rPr>
              <w:t>Compensation Securities</w:t>
            </w:r>
          </w:p>
        </w:tc>
      </w:tr>
      <w:tr w:rsidR="00462B88" w14:paraId="2B81D26C" w14:textId="77777777" w:rsidTr="0011409D">
        <w:trPr>
          <w:cantSplit/>
        </w:trPr>
        <w:tc>
          <w:tcPr>
            <w:tcW w:w="1980" w:type="dxa"/>
            <w:vAlign w:val="bottom"/>
          </w:tcPr>
          <w:p w14:paraId="2C17ECF8" w14:textId="77777777" w:rsidR="00462B88" w:rsidRPr="00A27C5B" w:rsidRDefault="00462B88" w:rsidP="00332143">
            <w:pPr>
              <w:keepNext/>
              <w:jc w:val="center"/>
              <w:rPr>
                <w:b/>
                <w:sz w:val="20"/>
                <w:szCs w:val="20"/>
              </w:rPr>
            </w:pPr>
            <w:r>
              <w:rPr>
                <w:b/>
                <w:sz w:val="20"/>
                <w:szCs w:val="20"/>
              </w:rPr>
              <w:t>Name and position</w:t>
            </w:r>
          </w:p>
        </w:tc>
        <w:tc>
          <w:tcPr>
            <w:tcW w:w="1440" w:type="dxa"/>
          </w:tcPr>
          <w:p w14:paraId="2CEABF69" w14:textId="77777777" w:rsidR="00462B88" w:rsidRPr="00A27C5B" w:rsidRDefault="00462B88" w:rsidP="00332143">
            <w:pPr>
              <w:keepNext/>
              <w:jc w:val="center"/>
              <w:rPr>
                <w:b/>
                <w:sz w:val="20"/>
                <w:szCs w:val="20"/>
              </w:rPr>
            </w:pPr>
            <w:r>
              <w:rPr>
                <w:b/>
                <w:sz w:val="20"/>
                <w:szCs w:val="20"/>
              </w:rPr>
              <w:t>Type of compensation security</w:t>
            </w:r>
          </w:p>
        </w:tc>
        <w:tc>
          <w:tcPr>
            <w:tcW w:w="1170" w:type="dxa"/>
            <w:vAlign w:val="bottom"/>
          </w:tcPr>
          <w:p w14:paraId="44BDE667" w14:textId="77777777" w:rsidR="00462B88" w:rsidRPr="00A27C5B" w:rsidRDefault="00462B88" w:rsidP="00462B88">
            <w:pPr>
              <w:keepNext/>
              <w:jc w:val="center"/>
              <w:rPr>
                <w:b/>
                <w:sz w:val="20"/>
                <w:szCs w:val="20"/>
              </w:rPr>
            </w:pPr>
            <w:r w:rsidRPr="00A27C5B">
              <w:rPr>
                <w:b/>
                <w:sz w:val="20"/>
                <w:szCs w:val="20"/>
              </w:rPr>
              <w:t xml:space="preserve">Number of </w:t>
            </w:r>
            <w:r>
              <w:rPr>
                <w:b/>
                <w:sz w:val="20"/>
                <w:szCs w:val="20"/>
              </w:rPr>
              <w:t>compensation securities, number of underlying securities, and percentage of class</w:t>
            </w:r>
          </w:p>
        </w:tc>
        <w:tc>
          <w:tcPr>
            <w:tcW w:w="1170" w:type="dxa"/>
            <w:vAlign w:val="bottom"/>
          </w:tcPr>
          <w:p w14:paraId="443CCD4B" w14:textId="77777777" w:rsidR="00462B88" w:rsidRPr="00A27C5B" w:rsidRDefault="00462B88" w:rsidP="00332143">
            <w:pPr>
              <w:keepNext/>
              <w:jc w:val="center"/>
              <w:rPr>
                <w:b/>
                <w:sz w:val="20"/>
                <w:szCs w:val="20"/>
              </w:rPr>
            </w:pPr>
            <w:r>
              <w:rPr>
                <w:b/>
                <w:sz w:val="20"/>
                <w:szCs w:val="20"/>
              </w:rPr>
              <w:t>Date of issue or grant</w:t>
            </w:r>
          </w:p>
        </w:tc>
        <w:tc>
          <w:tcPr>
            <w:tcW w:w="1170" w:type="dxa"/>
            <w:vAlign w:val="bottom"/>
          </w:tcPr>
          <w:p w14:paraId="6B9C81D9" w14:textId="77777777" w:rsidR="00462B88" w:rsidRPr="00A27C5B" w:rsidRDefault="00462B88" w:rsidP="00332143">
            <w:pPr>
              <w:keepNext/>
              <w:jc w:val="center"/>
              <w:rPr>
                <w:b/>
                <w:sz w:val="20"/>
                <w:szCs w:val="20"/>
              </w:rPr>
            </w:pPr>
            <w:r>
              <w:rPr>
                <w:b/>
                <w:sz w:val="20"/>
                <w:szCs w:val="20"/>
              </w:rPr>
              <w:t xml:space="preserve">Issue, </w:t>
            </w:r>
            <w:proofErr w:type="gramStart"/>
            <w:r>
              <w:rPr>
                <w:b/>
                <w:sz w:val="20"/>
                <w:szCs w:val="20"/>
              </w:rPr>
              <w:t>conversion</w:t>
            </w:r>
            <w:proofErr w:type="gramEnd"/>
            <w:r>
              <w:rPr>
                <w:b/>
                <w:sz w:val="20"/>
                <w:szCs w:val="20"/>
              </w:rPr>
              <w:t xml:space="preserve"> or exercise price ($)</w:t>
            </w:r>
          </w:p>
        </w:tc>
        <w:tc>
          <w:tcPr>
            <w:tcW w:w="1440" w:type="dxa"/>
            <w:vAlign w:val="bottom"/>
          </w:tcPr>
          <w:p w14:paraId="6E2E463C" w14:textId="77777777" w:rsidR="00462B88" w:rsidRPr="00A27C5B" w:rsidRDefault="00462B88" w:rsidP="00332143">
            <w:pPr>
              <w:keepNext/>
              <w:jc w:val="center"/>
              <w:rPr>
                <w:b/>
                <w:sz w:val="20"/>
                <w:szCs w:val="20"/>
              </w:rPr>
            </w:pPr>
            <w:r>
              <w:rPr>
                <w:b/>
                <w:sz w:val="20"/>
                <w:szCs w:val="20"/>
              </w:rPr>
              <w:t>Closing price of security or underlying security on date of grant ($)</w:t>
            </w:r>
          </w:p>
        </w:tc>
        <w:tc>
          <w:tcPr>
            <w:tcW w:w="1260" w:type="dxa"/>
          </w:tcPr>
          <w:p w14:paraId="004954ED" w14:textId="77777777" w:rsidR="00462B88" w:rsidRDefault="00462B88" w:rsidP="00332143">
            <w:pPr>
              <w:keepNext/>
              <w:jc w:val="center"/>
              <w:rPr>
                <w:b/>
                <w:sz w:val="20"/>
                <w:szCs w:val="20"/>
              </w:rPr>
            </w:pPr>
            <w:r>
              <w:rPr>
                <w:b/>
                <w:sz w:val="20"/>
                <w:szCs w:val="20"/>
              </w:rPr>
              <w:t>Closing price of security or underlying security at year end ($)</w:t>
            </w:r>
          </w:p>
        </w:tc>
        <w:tc>
          <w:tcPr>
            <w:tcW w:w="990" w:type="dxa"/>
          </w:tcPr>
          <w:p w14:paraId="184BB595" w14:textId="77777777" w:rsidR="00462B88" w:rsidRDefault="00462B88" w:rsidP="00332143">
            <w:pPr>
              <w:keepNext/>
              <w:jc w:val="center"/>
              <w:rPr>
                <w:b/>
                <w:sz w:val="20"/>
                <w:szCs w:val="20"/>
              </w:rPr>
            </w:pPr>
            <w:r>
              <w:rPr>
                <w:b/>
                <w:sz w:val="20"/>
                <w:szCs w:val="20"/>
              </w:rPr>
              <w:t>Expiry Date</w:t>
            </w:r>
          </w:p>
        </w:tc>
      </w:tr>
      <w:tr w:rsidR="005D4EC2" w14:paraId="68F823BB" w14:textId="77777777" w:rsidTr="00435AC8">
        <w:trPr>
          <w:cantSplit/>
        </w:trPr>
        <w:tc>
          <w:tcPr>
            <w:tcW w:w="1980" w:type="dxa"/>
            <w:vAlign w:val="center"/>
          </w:tcPr>
          <w:p w14:paraId="2E725168" w14:textId="77777777" w:rsidR="005D4EC2" w:rsidRPr="00F21EB0" w:rsidRDefault="005D4EC2" w:rsidP="005D4EC2">
            <w:pPr>
              <w:jc w:val="both"/>
              <w:rPr>
                <w:b/>
                <w:sz w:val="18"/>
                <w:szCs w:val="18"/>
              </w:rPr>
            </w:pPr>
            <w:r>
              <w:rPr>
                <w:b/>
                <w:sz w:val="18"/>
                <w:szCs w:val="18"/>
              </w:rPr>
              <w:t>Samuel “Kyler” Hardy</w:t>
            </w:r>
          </w:p>
          <w:p w14:paraId="72A9DC78" w14:textId="77777777" w:rsidR="005D4EC2" w:rsidRPr="00F21EB0" w:rsidRDefault="005D4EC2" w:rsidP="005D4EC2">
            <w:pPr>
              <w:jc w:val="both"/>
              <w:rPr>
                <w:i/>
                <w:sz w:val="18"/>
                <w:szCs w:val="18"/>
              </w:rPr>
            </w:pPr>
            <w:r>
              <w:rPr>
                <w:i/>
                <w:sz w:val="18"/>
                <w:szCs w:val="18"/>
              </w:rPr>
              <w:t>CEO and Director</w:t>
            </w:r>
          </w:p>
        </w:tc>
        <w:tc>
          <w:tcPr>
            <w:tcW w:w="1440" w:type="dxa"/>
          </w:tcPr>
          <w:p w14:paraId="797BD1B0" w14:textId="77777777" w:rsidR="005D4EC2" w:rsidRPr="00100795" w:rsidRDefault="005D4EC2" w:rsidP="005D4EC2">
            <w:pPr>
              <w:jc w:val="center"/>
              <w:rPr>
                <w:sz w:val="20"/>
                <w:szCs w:val="20"/>
              </w:rPr>
            </w:pPr>
            <w:r>
              <w:rPr>
                <w:sz w:val="20"/>
                <w:szCs w:val="20"/>
              </w:rPr>
              <w:t>Stock Options</w:t>
            </w:r>
          </w:p>
        </w:tc>
        <w:tc>
          <w:tcPr>
            <w:tcW w:w="1170" w:type="dxa"/>
          </w:tcPr>
          <w:p w14:paraId="1E2854EF" w14:textId="77777777" w:rsidR="005D4EC2" w:rsidRPr="00A27C5B" w:rsidRDefault="005D4EC2" w:rsidP="005D4EC2">
            <w:pPr>
              <w:jc w:val="center"/>
              <w:rPr>
                <w:sz w:val="20"/>
                <w:szCs w:val="20"/>
              </w:rPr>
            </w:pPr>
            <w:r>
              <w:rPr>
                <w:sz w:val="20"/>
                <w:szCs w:val="20"/>
              </w:rPr>
              <w:t>200,000 Stock Options exercisable into 200,000 Common Shares</w:t>
            </w:r>
          </w:p>
        </w:tc>
        <w:tc>
          <w:tcPr>
            <w:tcW w:w="1170" w:type="dxa"/>
          </w:tcPr>
          <w:p w14:paraId="0C4F2261" w14:textId="0A03E86A" w:rsidR="005D4EC2" w:rsidRPr="00A27C5B" w:rsidRDefault="00C35EA9" w:rsidP="005D4EC2">
            <w:pPr>
              <w:jc w:val="center"/>
              <w:rPr>
                <w:sz w:val="20"/>
                <w:szCs w:val="20"/>
              </w:rPr>
            </w:pPr>
            <w:r>
              <w:rPr>
                <w:sz w:val="20"/>
                <w:szCs w:val="20"/>
              </w:rPr>
              <w:t>Nov 1</w:t>
            </w:r>
            <w:r w:rsidR="005D4EC2">
              <w:rPr>
                <w:sz w:val="20"/>
                <w:szCs w:val="20"/>
              </w:rPr>
              <w:t>, 2021</w:t>
            </w:r>
          </w:p>
        </w:tc>
        <w:tc>
          <w:tcPr>
            <w:tcW w:w="1170" w:type="dxa"/>
          </w:tcPr>
          <w:p w14:paraId="52E696A3" w14:textId="77777777" w:rsidR="005D4EC2" w:rsidRPr="00A27C5B" w:rsidRDefault="005D4EC2" w:rsidP="005D4EC2">
            <w:pPr>
              <w:jc w:val="center"/>
              <w:rPr>
                <w:sz w:val="20"/>
                <w:szCs w:val="20"/>
              </w:rPr>
            </w:pPr>
            <w:r>
              <w:rPr>
                <w:sz w:val="20"/>
                <w:szCs w:val="20"/>
              </w:rPr>
              <w:t>$0.10</w:t>
            </w:r>
          </w:p>
        </w:tc>
        <w:tc>
          <w:tcPr>
            <w:tcW w:w="1440" w:type="dxa"/>
          </w:tcPr>
          <w:p w14:paraId="732DDC47" w14:textId="77777777" w:rsidR="005D4EC2" w:rsidRPr="00A27C5B" w:rsidRDefault="005D4EC2" w:rsidP="005D4EC2">
            <w:pPr>
              <w:jc w:val="center"/>
              <w:rPr>
                <w:sz w:val="20"/>
                <w:szCs w:val="20"/>
              </w:rPr>
            </w:pPr>
            <w:r>
              <w:rPr>
                <w:sz w:val="20"/>
                <w:szCs w:val="20"/>
              </w:rPr>
              <w:t>N/A</w:t>
            </w:r>
          </w:p>
        </w:tc>
        <w:tc>
          <w:tcPr>
            <w:tcW w:w="1260" w:type="dxa"/>
          </w:tcPr>
          <w:p w14:paraId="416893AB" w14:textId="77777777" w:rsidR="005D4EC2" w:rsidRPr="00100795" w:rsidRDefault="005D4EC2" w:rsidP="005D4EC2">
            <w:pPr>
              <w:jc w:val="center"/>
              <w:rPr>
                <w:sz w:val="20"/>
                <w:szCs w:val="20"/>
              </w:rPr>
            </w:pPr>
            <w:r>
              <w:rPr>
                <w:sz w:val="20"/>
                <w:szCs w:val="20"/>
              </w:rPr>
              <w:t>N/A</w:t>
            </w:r>
          </w:p>
        </w:tc>
        <w:tc>
          <w:tcPr>
            <w:tcW w:w="990" w:type="dxa"/>
          </w:tcPr>
          <w:p w14:paraId="63F5D4F8" w14:textId="22350145" w:rsidR="005D4EC2" w:rsidRPr="00100795" w:rsidRDefault="00C35EA9" w:rsidP="005D4EC2">
            <w:pPr>
              <w:jc w:val="center"/>
              <w:rPr>
                <w:sz w:val="20"/>
                <w:szCs w:val="20"/>
              </w:rPr>
            </w:pPr>
            <w:r>
              <w:rPr>
                <w:sz w:val="20"/>
                <w:szCs w:val="20"/>
              </w:rPr>
              <w:t>Nov 1, 2025</w:t>
            </w:r>
          </w:p>
        </w:tc>
      </w:tr>
      <w:tr w:rsidR="005D4EC2" w14:paraId="38386625" w14:textId="77777777" w:rsidTr="00435AC8">
        <w:trPr>
          <w:cantSplit/>
        </w:trPr>
        <w:tc>
          <w:tcPr>
            <w:tcW w:w="1980" w:type="dxa"/>
            <w:vAlign w:val="center"/>
          </w:tcPr>
          <w:p w14:paraId="127F9D85" w14:textId="77777777" w:rsidR="005D4EC2" w:rsidRPr="00F21EB0" w:rsidRDefault="005D4EC2" w:rsidP="005D4EC2">
            <w:pPr>
              <w:jc w:val="both"/>
              <w:rPr>
                <w:b/>
                <w:sz w:val="18"/>
                <w:szCs w:val="18"/>
              </w:rPr>
            </w:pPr>
            <w:r>
              <w:rPr>
                <w:b/>
                <w:sz w:val="18"/>
                <w:szCs w:val="18"/>
              </w:rPr>
              <w:lastRenderedPageBreak/>
              <w:t>Morgan Tiernan</w:t>
            </w:r>
          </w:p>
          <w:p w14:paraId="44CAAFF6" w14:textId="77777777" w:rsidR="005D4EC2" w:rsidRPr="00F21EB0" w:rsidRDefault="005D4EC2" w:rsidP="005D4EC2">
            <w:pPr>
              <w:jc w:val="both"/>
              <w:rPr>
                <w:sz w:val="18"/>
                <w:szCs w:val="18"/>
              </w:rPr>
            </w:pPr>
            <w:r>
              <w:rPr>
                <w:i/>
                <w:sz w:val="18"/>
                <w:szCs w:val="18"/>
              </w:rPr>
              <w:t>CFO</w:t>
            </w:r>
          </w:p>
        </w:tc>
        <w:tc>
          <w:tcPr>
            <w:tcW w:w="1440" w:type="dxa"/>
          </w:tcPr>
          <w:p w14:paraId="2ECD567F" w14:textId="77777777" w:rsidR="005D4EC2" w:rsidRDefault="005D4EC2" w:rsidP="005D4EC2">
            <w:r w:rsidRPr="00787FE4">
              <w:rPr>
                <w:sz w:val="20"/>
                <w:szCs w:val="20"/>
              </w:rPr>
              <w:t>Stock Options</w:t>
            </w:r>
          </w:p>
        </w:tc>
        <w:tc>
          <w:tcPr>
            <w:tcW w:w="1170" w:type="dxa"/>
          </w:tcPr>
          <w:p w14:paraId="167C0FB8" w14:textId="0480D4C1" w:rsidR="005D4EC2" w:rsidRPr="00A27C5B" w:rsidRDefault="005D4EC2" w:rsidP="005D4EC2">
            <w:pPr>
              <w:jc w:val="center"/>
              <w:rPr>
                <w:sz w:val="20"/>
                <w:szCs w:val="20"/>
              </w:rPr>
            </w:pPr>
            <w:r>
              <w:rPr>
                <w:sz w:val="20"/>
                <w:szCs w:val="20"/>
              </w:rPr>
              <w:t xml:space="preserve">150,000 Stock Options exercisable into </w:t>
            </w:r>
            <w:r w:rsidR="00C35EA9">
              <w:rPr>
                <w:sz w:val="20"/>
                <w:szCs w:val="20"/>
              </w:rPr>
              <w:t>150</w:t>
            </w:r>
            <w:r>
              <w:rPr>
                <w:sz w:val="20"/>
                <w:szCs w:val="20"/>
              </w:rPr>
              <w:t>,000 Common Shares</w:t>
            </w:r>
          </w:p>
        </w:tc>
        <w:tc>
          <w:tcPr>
            <w:tcW w:w="1170" w:type="dxa"/>
          </w:tcPr>
          <w:p w14:paraId="3073C78F" w14:textId="7B3FB176" w:rsidR="005D4EC2" w:rsidRPr="00A27C5B" w:rsidRDefault="00C35EA9" w:rsidP="005D4EC2">
            <w:pPr>
              <w:jc w:val="center"/>
              <w:rPr>
                <w:sz w:val="20"/>
                <w:szCs w:val="20"/>
              </w:rPr>
            </w:pPr>
            <w:r>
              <w:rPr>
                <w:sz w:val="20"/>
                <w:szCs w:val="20"/>
              </w:rPr>
              <w:t>Nov 1</w:t>
            </w:r>
            <w:r w:rsidR="005D4EC2">
              <w:rPr>
                <w:sz w:val="20"/>
                <w:szCs w:val="20"/>
              </w:rPr>
              <w:t>, 2021</w:t>
            </w:r>
          </w:p>
        </w:tc>
        <w:tc>
          <w:tcPr>
            <w:tcW w:w="1170" w:type="dxa"/>
          </w:tcPr>
          <w:p w14:paraId="64BB77E3" w14:textId="77777777" w:rsidR="005D4EC2" w:rsidRPr="00A27C5B" w:rsidRDefault="005D4EC2" w:rsidP="005D4EC2">
            <w:pPr>
              <w:jc w:val="center"/>
              <w:rPr>
                <w:sz w:val="20"/>
                <w:szCs w:val="20"/>
              </w:rPr>
            </w:pPr>
            <w:r>
              <w:rPr>
                <w:sz w:val="20"/>
                <w:szCs w:val="20"/>
              </w:rPr>
              <w:t>$0.10</w:t>
            </w:r>
          </w:p>
        </w:tc>
        <w:tc>
          <w:tcPr>
            <w:tcW w:w="1440" w:type="dxa"/>
          </w:tcPr>
          <w:p w14:paraId="06F32F7D" w14:textId="77777777" w:rsidR="005D4EC2" w:rsidRPr="00A27C5B" w:rsidRDefault="005D4EC2" w:rsidP="005D4EC2">
            <w:pPr>
              <w:jc w:val="center"/>
              <w:rPr>
                <w:sz w:val="20"/>
                <w:szCs w:val="20"/>
              </w:rPr>
            </w:pPr>
            <w:r>
              <w:rPr>
                <w:sz w:val="20"/>
                <w:szCs w:val="20"/>
              </w:rPr>
              <w:t>N/A</w:t>
            </w:r>
          </w:p>
        </w:tc>
        <w:tc>
          <w:tcPr>
            <w:tcW w:w="1260" w:type="dxa"/>
          </w:tcPr>
          <w:p w14:paraId="3A7170BA" w14:textId="77777777" w:rsidR="005D4EC2" w:rsidRPr="00100795" w:rsidRDefault="005D4EC2" w:rsidP="005D4EC2">
            <w:pPr>
              <w:jc w:val="center"/>
              <w:rPr>
                <w:sz w:val="20"/>
                <w:szCs w:val="20"/>
              </w:rPr>
            </w:pPr>
            <w:r>
              <w:rPr>
                <w:sz w:val="20"/>
                <w:szCs w:val="20"/>
              </w:rPr>
              <w:t>N/A</w:t>
            </w:r>
          </w:p>
        </w:tc>
        <w:tc>
          <w:tcPr>
            <w:tcW w:w="990" w:type="dxa"/>
          </w:tcPr>
          <w:p w14:paraId="2CFE70C1" w14:textId="11A1C898" w:rsidR="005D4EC2" w:rsidRPr="00100795" w:rsidRDefault="00C35EA9" w:rsidP="005D4EC2">
            <w:pPr>
              <w:jc w:val="center"/>
              <w:rPr>
                <w:sz w:val="20"/>
                <w:szCs w:val="20"/>
              </w:rPr>
            </w:pPr>
            <w:r>
              <w:rPr>
                <w:sz w:val="20"/>
                <w:szCs w:val="20"/>
              </w:rPr>
              <w:t xml:space="preserve"> Nov 1, 2025</w:t>
            </w:r>
          </w:p>
        </w:tc>
      </w:tr>
      <w:tr w:rsidR="005D4EC2" w14:paraId="760B4480" w14:textId="77777777" w:rsidTr="00435AC8">
        <w:trPr>
          <w:cantSplit/>
        </w:trPr>
        <w:tc>
          <w:tcPr>
            <w:tcW w:w="1980" w:type="dxa"/>
            <w:vAlign w:val="center"/>
          </w:tcPr>
          <w:p w14:paraId="66B35E99" w14:textId="77777777" w:rsidR="005D4EC2" w:rsidRPr="00100795" w:rsidRDefault="005D4EC2" w:rsidP="005D4EC2">
            <w:pPr>
              <w:rPr>
                <w:b/>
                <w:sz w:val="18"/>
                <w:szCs w:val="18"/>
              </w:rPr>
            </w:pPr>
            <w:r>
              <w:rPr>
                <w:b/>
                <w:sz w:val="18"/>
                <w:szCs w:val="18"/>
              </w:rPr>
              <w:t>David Robinson</w:t>
            </w:r>
            <w:r>
              <w:rPr>
                <w:b/>
                <w:sz w:val="18"/>
                <w:szCs w:val="18"/>
              </w:rPr>
              <w:br/>
            </w:r>
            <w:r w:rsidRPr="00EA1336">
              <w:rPr>
                <w:i/>
                <w:sz w:val="18"/>
                <w:szCs w:val="18"/>
              </w:rPr>
              <w:t>Director</w:t>
            </w:r>
          </w:p>
        </w:tc>
        <w:tc>
          <w:tcPr>
            <w:tcW w:w="1440" w:type="dxa"/>
          </w:tcPr>
          <w:p w14:paraId="0A410687" w14:textId="77777777" w:rsidR="005D4EC2" w:rsidRDefault="005D4EC2" w:rsidP="005D4EC2">
            <w:r w:rsidRPr="00787FE4">
              <w:rPr>
                <w:sz w:val="20"/>
                <w:szCs w:val="20"/>
              </w:rPr>
              <w:t>Stock Options</w:t>
            </w:r>
          </w:p>
        </w:tc>
        <w:tc>
          <w:tcPr>
            <w:tcW w:w="1170" w:type="dxa"/>
          </w:tcPr>
          <w:p w14:paraId="7BA40E94" w14:textId="780D435D" w:rsidR="005D4EC2" w:rsidRDefault="00C35EA9" w:rsidP="005D4EC2">
            <w:pPr>
              <w:jc w:val="center"/>
            </w:pPr>
            <w:r>
              <w:rPr>
                <w:sz w:val="20"/>
                <w:szCs w:val="20"/>
              </w:rPr>
              <w:t>200</w:t>
            </w:r>
            <w:r w:rsidR="005D4EC2">
              <w:rPr>
                <w:sz w:val="20"/>
                <w:szCs w:val="20"/>
              </w:rPr>
              <w:t>,000 Stock Options exercisable into 200,000 Common Shares</w:t>
            </w:r>
          </w:p>
        </w:tc>
        <w:tc>
          <w:tcPr>
            <w:tcW w:w="1170" w:type="dxa"/>
          </w:tcPr>
          <w:p w14:paraId="5FD0440B" w14:textId="790AADFB" w:rsidR="005D4EC2" w:rsidRDefault="00C35EA9" w:rsidP="005D4EC2">
            <w:pPr>
              <w:jc w:val="center"/>
            </w:pPr>
            <w:r>
              <w:rPr>
                <w:sz w:val="20"/>
                <w:szCs w:val="20"/>
              </w:rPr>
              <w:t>Nov 1</w:t>
            </w:r>
            <w:r w:rsidR="005D4EC2">
              <w:rPr>
                <w:sz w:val="20"/>
                <w:szCs w:val="20"/>
              </w:rPr>
              <w:t>, 2021</w:t>
            </w:r>
          </w:p>
        </w:tc>
        <w:tc>
          <w:tcPr>
            <w:tcW w:w="1170" w:type="dxa"/>
          </w:tcPr>
          <w:p w14:paraId="53CF32A3" w14:textId="77777777" w:rsidR="005D4EC2" w:rsidRDefault="005D4EC2" w:rsidP="005D4EC2">
            <w:pPr>
              <w:jc w:val="center"/>
            </w:pPr>
            <w:r>
              <w:rPr>
                <w:sz w:val="20"/>
                <w:szCs w:val="20"/>
              </w:rPr>
              <w:t>$0.10</w:t>
            </w:r>
          </w:p>
        </w:tc>
        <w:tc>
          <w:tcPr>
            <w:tcW w:w="1440" w:type="dxa"/>
          </w:tcPr>
          <w:p w14:paraId="4ED66C7C" w14:textId="77777777" w:rsidR="005D4EC2" w:rsidRDefault="005D4EC2" w:rsidP="005D4EC2">
            <w:pPr>
              <w:jc w:val="center"/>
            </w:pPr>
            <w:r>
              <w:rPr>
                <w:sz w:val="20"/>
                <w:szCs w:val="20"/>
              </w:rPr>
              <w:t>N/A</w:t>
            </w:r>
          </w:p>
        </w:tc>
        <w:tc>
          <w:tcPr>
            <w:tcW w:w="1260" w:type="dxa"/>
          </w:tcPr>
          <w:p w14:paraId="130C9FA6" w14:textId="77777777" w:rsidR="005D4EC2" w:rsidRDefault="005D4EC2" w:rsidP="005D4EC2">
            <w:pPr>
              <w:jc w:val="center"/>
            </w:pPr>
            <w:r>
              <w:rPr>
                <w:sz w:val="20"/>
                <w:szCs w:val="20"/>
              </w:rPr>
              <w:t>N/A</w:t>
            </w:r>
          </w:p>
        </w:tc>
        <w:tc>
          <w:tcPr>
            <w:tcW w:w="990" w:type="dxa"/>
          </w:tcPr>
          <w:p w14:paraId="66556B89" w14:textId="1050AF9D" w:rsidR="005D4EC2" w:rsidRDefault="00C35EA9" w:rsidP="005D4EC2">
            <w:pPr>
              <w:jc w:val="center"/>
            </w:pPr>
            <w:r>
              <w:rPr>
                <w:sz w:val="20"/>
                <w:szCs w:val="20"/>
              </w:rPr>
              <w:t xml:space="preserve"> Nov 1, 2025</w:t>
            </w:r>
          </w:p>
        </w:tc>
      </w:tr>
      <w:tr w:rsidR="005D4EC2" w14:paraId="673EE93A" w14:textId="77777777" w:rsidTr="00435AC8">
        <w:trPr>
          <w:cantSplit/>
        </w:trPr>
        <w:tc>
          <w:tcPr>
            <w:tcW w:w="1980" w:type="dxa"/>
            <w:vAlign w:val="center"/>
          </w:tcPr>
          <w:p w14:paraId="294FEB9F" w14:textId="77777777" w:rsidR="005D4EC2" w:rsidRPr="00100795" w:rsidRDefault="005D4EC2" w:rsidP="005D4EC2">
            <w:pPr>
              <w:rPr>
                <w:b/>
                <w:sz w:val="18"/>
                <w:szCs w:val="18"/>
              </w:rPr>
            </w:pPr>
            <w:r>
              <w:rPr>
                <w:b/>
                <w:sz w:val="18"/>
                <w:szCs w:val="18"/>
              </w:rPr>
              <w:t>Farzad Forooghian</w:t>
            </w:r>
            <w:r>
              <w:rPr>
                <w:b/>
                <w:sz w:val="18"/>
                <w:szCs w:val="18"/>
              </w:rPr>
              <w:br/>
            </w:r>
            <w:r w:rsidRPr="00EA1336">
              <w:rPr>
                <w:i/>
                <w:sz w:val="18"/>
                <w:szCs w:val="18"/>
              </w:rPr>
              <w:t>Director</w:t>
            </w:r>
          </w:p>
        </w:tc>
        <w:tc>
          <w:tcPr>
            <w:tcW w:w="1440" w:type="dxa"/>
          </w:tcPr>
          <w:p w14:paraId="7A0EF5D2" w14:textId="77777777" w:rsidR="005D4EC2" w:rsidRDefault="005D4EC2" w:rsidP="005D4EC2">
            <w:r w:rsidRPr="00787FE4">
              <w:rPr>
                <w:sz w:val="20"/>
                <w:szCs w:val="20"/>
              </w:rPr>
              <w:t>Stock Options</w:t>
            </w:r>
          </w:p>
        </w:tc>
        <w:tc>
          <w:tcPr>
            <w:tcW w:w="1170" w:type="dxa"/>
          </w:tcPr>
          <w:p w14:paraId="2AF968EF" w14:textId="77777777" w:rsidR="005D4EC2" w:rsidRDefault="005D4EC2" w:rsidP="005D4EC2">
            <w:pPr>
              <w:jc w:val="center"/>
            </w:pPr>
            <w:r>
              <w:rPr>
                <w:sz w:val="20"/>
                <w:szCs w:val="20"/>
              </w:rPr>
              <w:t>200,000 Stock Options exercisable into 200,000 Common Shares</w:t>
            </w:r>
          </w:p>
        </w:tc>
        <w:tc>
          <w:tcPr>
            <w:tcW w:w="1170" w:type="dxa"/>
          </w:tcPr>
          <w:p w14:paraId="3D3B652D" w14:textId="47EF4C71" w:rsidR="005D4EC2" w:rsidRDefault="00C35EA9" w:rsidP="005D4EC2">
            <w:pPr>
              <w:jc w:val="center"/>
            </w:pPr>
            <w:r>
              <w:rPr>
                <w:sz w:val="20"/>
                <w:szCs w:val="20"/>
              </w:rPr>
              <w:t>Nov 1</w:t>
            </w:r>
            <w:r w:rsidR="005D4EC2">
              <w:rPr>
                <w:sz w:val="20"/>
                <w:szCs w:val="20"/>
              </w:rPr>
              <w:t>, 2021</w:t>
            </w:r>
          </w:p>
        </w:tc>
        <w:tc>
          <w:tcPr>
            <w:tcW w:w="1170" w:type="dxa"/>
          </w:tcPr>
          <w:p w14:paraId="2AA54CB6" w14:textId="77777777" w:rsidR="005D4EC2" w:rsidRDefault="005D4EC2" w:rsidP="005D4EC2">
            <w:pPr>
              <w:jc w:val="center"/>
            </w:pPr>
            <w:r>
              <w:rPr>
                <w:sz w:val="20"/>
                <w:szCs w:val="20"/>
              </w:rPr>
              <w:t>$0.10</w:t>
            </w:r>
          </w:p>
        </w:tc>
        <w:tc>
          <w:tcPr>
            <w:tcW w:w="1440" w:type="dxa"/>
          </w:tcPr>
          <w:p w14:paraId="227CA208" w14:textId="77777777" w:rsidR="005D4EC2" w:rsidRDefault="005D4EC2" w:rsidP="005D4EC2">
            <w:pPr>
              <w:jc w:val="center"/>
            </w:pPr>
            <w:r>
              <w:rPr>
                <w:sz w:val="20"/>
                <w:szCs w:val="20"/>
              </w:rPr>
              <w:t>N/A</w:t>
            </w:r>
          </w:p>
        </w:tc>
        <w:tc>
          <w:tcPr>
            <w:tcW w:w="1260" w:type="dxa"/>
          </w:tcPr>
          <w:p w14:paraId="2260E46D" w14:textId="77777777" w:rsidR="005D4EC2" w:rsidRDefault="005D4EC2" w:rsidP="005D4EC2">
            <w:pPr>
              <w:jc w:val="center"/>
            </w:pPr>
            <w:r>
              <w:rPr>
                <w:sz w:val="20"/>
                <w:szCs w:val="20"/>
              </w:rPr>
              <w:t>N/A</w:t>
            </w:r>
          </w:p>
        </w:tc>
        <w:tc>
          <w:tcPr>
            <w:tcW w:w="990" w:type="dxa"/>
          </w:tcPr>
          <w:p w14:paraId="7A27E310" w14:textId="5CAA631E" w:rsidR="005D4EC2" w:rsidRDefault="00C35EA9" w:rsidP="005D4EC2">
            <w:pPr>
              <w:jc w:val="center"/>
            </w:pPr>
            <w:r>
              <w:rPr>
                <w:sz w:val="20"/>
                <w:szCs w:val="20"/>
              </w:rPr>
              <w:t xml:space="preserve"> Nov 1, 2025</w:t>
            </w:r>
          </w:p>
        </w:tc>
      </w:tr>
    </w:tbl>
    <w:p w14:paraId="73863F31" w14:textId="77777777" w:rsidR="006E436E" w:rsidRDefault="006E436E" w:rsidP="006E436E">
      <w:pPr>
        <w:ind w:left="547" w:hanging="547"/>
        <w:jc w:val="both"/>
        <w:rPr>
          <w:sz w:val="18"/>
          <w:szCs w:val="18"/>
        </w:rPr>
      </w:pPr>
      <w:r>
        <w:rPr>
          <w:sz w:val="18"/>
          <w:szCs w:val="18"/>
        </w:rPr>
        <w:t>Notes:</w:t>
      </w:r>
    </w:p>
    <w:p w14:paraId="003334F0" w14:textId="77777777" w:rsidR="006E436E" w:rsidRDefault="006E436E" w:rsidP="00C35C0E">
      <w:pPr>
        <w:jc w:val="both"/>
        <w:rPr>
          <w:sz w:val="18"/>
          <w:szCs w:val="18"/>
        </w:rPr>
      </w:pPr>
    </w:p>
    <w:p w14:paraId="478291A9" w14:textId="26A3FC42" w:rsidR="006E436E" w:rsidRPr="006F0D12" w:rsidRDefault="006E436E" w:rsidP="006E436E">
      <w:pPr>
        <w:ind w:left="547" w:hanging="547"/>
        <w:jc w:val="both"/>
        <w:rPr>
          <w:b/>
          <w:sz w:val="18"/>
          <w:szCs w:val="18"/>
        </w:rPr>
      </w:pPr>
      <w:r>
        <w:rPr>
          <w:sz w:val="18"/>
          <w:szCs w:val="18"/>
        </w:rPr>
        <w:t>(1)</w:t>
      </w:r>
      <w:r>
        <w:rPr>
          <w:sz w:val="18"/>
          <w:szCs w:val="18"/>
        </w:rPr>
        <w:tab/>
      </w:r>
      <w:r w:rsidR="005D4EC2" w:rsidRPr="005D4EC2">
        <w:rPr>
          <w:sz w:val="18"/>
          <w:szCs w:val="18"/>
        </w:rPr>
        <w:t xml:space="preserve">As at the financial year end dated </w:t>
      </w:r>
      <w:r w:rsidR="005D4EC2">
        <w:rPr>
          <w:sz w:val="18"/>
          <w:szCs w:val="18"/>
        </w:rPr>
        <w:t>December 31</w:t>
      </w:r>
      <w:r w:rsidR="005D4EC2" w:rsidRPr="005D4EC2">
        <w:rPr>
          <w:sz w:val="18"/>
          <w:szCs w:val="18"/>
        </w:rPr>
        <w:t xml:space="preserve">, 2021, Mr. </w:t>
      </w:r>
      <w:r w:rsidR="005D4EC2">
        <w:rPr>
          <w:sz w:val="18"/>
          <w:szCs w:val="18"/>
        </w:rPr>
        <w:t xml:space="preserve">Hardy </w:t>
      </w:r>
      <w:r w:rsidR="005D4EC2" w:rsidRPr="005D4EC2">
        <w:rPr>
          <w:sz w:val="18"/>
          <w:szCs w:val="18"/>
        </w:rPr>
        <w:t xml:space="preserve">held </w:t>
      </w:r>
      <w:r w:rsidR="005D4EC2">
        <w:rPr>
          <w:sz w:val="18"/>
          <w:szCs w:val="18"/>
        </w:rPr>
        <w:t xml:space="preserve">200,000 stock </w:t>
      </w:r>
      <w:r w:rsidR="005D4EC2" w:rsidRPr="005D4EC2">
        <w:rPr>
          <w:sz w:val="18"/>
          <w:szCs w:val="18"/>
        </w:rPr>
        <w:t xml:space="preserve">options exercisable into </w:t>
      </w:r>
      <w:r w:rsidR="005D4EC2">
        <w:rPr>
          <w:sz w:val="18"/>
          <w:szCs w:val="18"/>
        </w:rPr>
        <w:t xml:space="preserve">200,000 </w:t>
      </w:r>
      <w:r w:rsidR="005D4EC2" w:rsidRPr="005D4EC2">
        <w:rPr>
          <w:sz w:val="18"/>
          <w:szCs w:val="18"/>
        </w:rPr>
        <w:t>common shares of the Compa</w:t>
      </w:r>
      <w:r w:rsidR="005D4EC2">
        <w:rPr>
          <w:sz w:val="18"/>
          <w:szCs w:val="18"/>
        </w:rPr>
        <w:t>ny at an exercise price of $0.10</w:t>
      </w:r>
      <w:r w:rsidR="005D4EC2" w:rsidRPr="005D4EC2">
        <w:rPr>
          <w:sz w:val="18"/>
          <w:szCs w:val="18"/>
        </w:rPr>
        <w:t xml:space="preserve"> until</w:t>
      </w:r>
      <w:r w:rsidR="00C35EA9" w:rsidRPr="00C35EA9">
        <w:rPr>
          <w:sz w:val="20"/>
          <w:szCs w:val="20"/>
        </w:rPr>
        <w:t xml:space="preserve"> </w:t>
      </w:r>
      <w:r w:rsidR="00C35EA9">
        <w:rPr>
          <w:sz w:val="20"/>
          <w:szCs w:val="20"/>
        </w:rPr>
        <w:t>Nov</w:t>
      </w:r>
      <w:r w:rsidR="00B17685">
        <w:rPr>
          <w:sz w:val="20"/>
          <w:szCs w:val="20"/>
        </w:rPr>
        <w:t>ember</w:t>
      </w:r>
      <w:r w:rsidR="00C35EA9">
        <w:rPr>
          <w:sz w:val="20"/>
          <w:szCs w:val="20"/>
        </w:rPr>
        <w:t xml:space="preserve"> 1, 2025</w:t>
      </w:r>
      <w:r w:rsidR="005D4EC2" w:rsidRPr="005D4EC2">
        <w:rPr>
          <w:sz w:val="18"/>
          <w:szCs w:val="18"/>
        </w:rPr>
        <w:t xml:space="preserve">. </w:t>
      </w:r>
    </w:p>
    <w:p w14:paraId="771ADC41" w14:textId="15004D78" w:rsidR="005D4EC2" w:rsidRDefault="005D4EC2" w:rsidP="005D4EC2">
      <w:pPr>
        <w:ind w:left="547" w:hanging="547"/>
        <w:jc w:val="both"/>
        <w:rPr>
          <w:sz w:val="18"/>
          <w:szCs w:val="18"/>
        </w:rPr>
      </w:pPr>
      <w:r>
        <w:rPr>
          <w:sz w:val="18"/>
          <w:szCs w:val="18"/>
        </w:rPr>
        <w:t>(2)</w:t>
      </w:r>
      <w:r>
        <w:rPr>
          <w:sz w:val="18"/>
          <w:szCs w:val="18"/>
        </w:rPr>
        <w:tab/>
      </w:r>
      <w:r w:rsidRPr="005D4EC2">
        <w:rPr>
          <w:sz w:val="18"/>
          <w:szCs w:val="18"/>
        </w:rPr>
        <w:t xml:space="preserve">As at the financial year end dated </w:t>
      </w:r>
      <w:r>
        <w:rPr>
          <w:sz w:val="18"/>
          <w:szCs w:val="18"/>
        </w:rPr>
        <w:t>December 31</w:t>
      </w:r>
      <w:r w:rsidRPr="005D4EC2">
        <w:rPr>
          <w:sz w:val="18"/>
          <w:szCs w:val="18"/>
        </w:rPr>
        <w:t xml:space="preserve">, 2021, Mr. </w:t>
      </w:r>
      <w:r w:rsidR="00C35C0E">
        <w:rPr>
          <w:sz w:val="18"/>
          <w:szCs w:val="18"/>
        </w:rPr>
        <w:t>Tiernan</w:t>
      </w:r>
      <w:r>
        <w:rPr>
          <w:sz w:val="18"/>
          <w:szCs w:val="18"/>
        </w:rPr>
        <w:t xml:space="preserve"> </w:t>
      </w:r>
      <w:r w:rsidRPr="005D4EC2">
        <w:rPr>
          <w:sz w:val="18"/>
          <w:szCs w:val="18"/>
        </w:rPr>
        <w:t xml:space="preserve">held </w:t>
      </w:r>
      <w:r w:rsidR="00C35C0E">
        <w:rPr>
          <w:sz w:val="18"/>
          <w:szCs w:val="18"/>
        </w:rPr>
        <w:t>15</w:t>
      </w:r>
      <w:r>
        <w:rPr>
          <w:sz w:val="18"/>
          <w:szCs w:val="18"/>
        </w:rPr>
        <w:t xml:space="preserve">0,000 stock </w:t>
      </w:r>
      <w:r w:rsidRPr="005D4EC2">
        <w:rPr>
          <w:sz w:val="18"/>
          <w:szCs w:val="18"/>
        </w:rPr>
        <w:t xml:space="preserve">options exercisable into </w:t>
      </w:r>
      <w:r w:rsidR="00C35C0E">
        <w:rPr>
          <w:sz w:val="18"/>
          <w:szCs w:val="18"/>
        </w:rPr>
        <w:t>15</w:t>
      </w:r>
      <w:r>
        <w:rPr>
          <w:sz w:val="18"/>
          <w:szCs w:val="18"/>
        </w:rPr>
        <w:t xml:space="preserve">0,000 </w:t>
      </w:r>
      <w:r w:rsidRPr="005D4EC2">
        <w:rPr>
          <w:sz w:val="18"/>
          <w:szCs w:val="18"/>
        </w:rPr>
        <w:t>common shares of the Compa</w:t>
      </w:r>
      <w:r>
        <w:rPr>
          <w:sz w:val="18"/>
          <w:szCs w:val="18"/>
        </w:rPr>
        <w:t>ny at an exercise price of $0.10</w:t>
      </w:r>
      <w:r w:rsidRPr="005D4EC2">
        <w:rPr>
          <w:sz w:val="18"/>
          <w:szCs w:val="18"/>
        </w:rPr>
        <w:t xml:space="preserve"> until</w:t>
      </w:r>
      <w:r w:rsidR="00C35EA9" w:rsidRPr="00C35EA9">
        <w:rPr>
          <w:sz w:val="20"/>
          <w:szCs w:val="20"/>
        </w:rPr>
        <w:t xml:space="preserve"> </w:t>
      </w:r>
      <w:r w:rsidR="00C35EA9">
        <w:rPr>
          <w:sz w:val="20"/>
          <w:szCs w:val="20"/>
        </w:rPr>
        <w:t>Nov</w:t>
      </w:r>
      <w:r w:rsidR="00B17685">
        <w:rPr>
          <w:sz w:val="20"/>
          <w:szCs w:val="20"/>
        </w:rPr>
        <w:t>ember</w:t>
      </w:r>
      <w:r w:rsidR="00C35EA9">
        <w:rPr>
          <w:sz w:val="20"/>
          <w:szCs w:val="20"/>
        </w:rPr>
        <w:t xml:space="preserve"> 1, 2025</w:t>
      </w:r>
      <w:r w:rsidRPr="005D4EC2">
        <w:rPr>
          <w:sz w:val="18"/>
          <w:szCs w:val="18"/>
        </w:rPr>
        <w:t xml:space="preserve">. </w:t>
      </w:r>
    </w:p>
    <w:p w14:paraId="5C80AC5D" w14:textId="09714421" w:rsidR="005D4EC2" w:rsidRPr="006F0D12" w:rsidRDefault="005D4EC2" w:rsidP="005D4EC2">
      <w:pPr>
        <w:ind w:left="547" w:hanging="547"/>
        <w:jc w:val="both"/>
        <w:rPr>
          <w:b/>
          <w:sz w:val="18"/>
          <w:szCs w:val="18"/>
        </w:rPr>
      </w:pPr>
      <w:r>
        <w:rPr>
          <w:sz w:val="18"/>
          <w:szCs w:val="18"/>
        </w:rPr>
        <w:t>(3)</w:t>
      </w:r>
      <w:r>
        <w:rPr>
          <w:sz w:val="18"/>
          <w:szCs w:val="18"/>
        </w:rPr>
        <w:tab/>
      </w:r>
      <w:r w:rsidRPr="005D4EC2">
        <w:rPr>
          <w:sz w:val="18"/>
          <w:szCs w:val="18"/>
        </w:rPr>
        <w:t xml:space="preserve">As at the financial year end dated </w:t>
      </w:r>
      <w:r>
        <w:rPr>
          <w:sz w:val="18"/>
          <w:szCs w:val="18"/>
        </w:rPr>
        <w:t>December 31</w:t>
      </w:r>
      <w:r w:rsidRPr="005D4EC2">
        <w:rPr>
          <w:sz w:val="18"/>
          <w:szCs w:val="18"/>
        </w:rPr>
        <w:t xml:space="preserve">, 2021, Mr. </w:t>
      </w:r>
      <w:r w:rsidR="00C35C0E">
        <w:rPr>
          <w:sz w:val="18"/>
          <w:szCs w:val="18"/>
        </w:rPr>
        <w:t>Robinson</w:t>
      </w:r>
      <w:r>
        <w:rPr>
          <w:sz w:val="18"/>
          <w:szCs w:val="18"/>
        </w:rPr>
        <w:t xml:space="preserve"> </w:t>
      </w:r>
      <w:r w:rsidRPr="005D4EC2">
        <w:rPr>
          <w:sz w:val="18"/>
          <w:szCs w:val="18"/>
        </w:rPr>
        <w:t xml:space="preserve">held </w:t>
      </w:r>
      <w:r>
        <w:rPr>
          <w:sz w:val="18"/>
          <w:szCs w:val="18"/>
        </w:rPr>
        <w:t xml:space="preserve">200,000 stock </w:t>
      </w:r>
      <w:r w:rsidRPr="005D4EC2">
        <w:rPr>
          <w:sz w:val="18"/>
          <w:szCs w:val="18"/>
        </w:rPr>
        <w:t xml:space="preserve">options exercisable into </w:t>
      </w:r>
      <w:r>
        <w:rPr>
          <w:sz w:val="18"/>
          <w:szCs w:val="18"/>
        </w:rPr>
        <w:t xml:space="preserve">200,000 </w:t>
      </w:r>
      <w:r w:rsidRPr="005D4EC2">
        <w:rPr>
          <w:sz w:val="18"/>
          <w:szCs w:val="18"/>
        </w:rPr>
        <w:t>common shares of the Compa</w:t>
      </w:r>
      <w:r>
        <w:rPr>
          <w:sz w:val="18"/>
          <w:szCs w:val="18"/>
        </w:rPr>
        <w:t>ny at an exercise price of $0.10</w:t>
      </w:r>
      <w:r w:rsidRPr="005D4EC2">
        <w:rPr>
          <w:sz w:val="18"/>
          <w:szCs w:val="18"/>
        </w:rPr>
        <w:t xml:space="preserve"> until </w:t>
      </w:r>
      <w:r w:rsidR="00C35EA9">
        <w:rPr>
          <w:sz w:val="20"/>
          <w:szCs w:val="20"/>
        </w:rPr>
        <w:t>Nov</w:t>
      </w:r>
      <w:r w:rsidR="00FC3E62">
        <w:rPr>
          <w:sz w:val="20"/>
          <w:szCs w:val="20"/>
        </w:rPr>
        <w:t>ember</w:t>
      </w:r>
      <w:r w:rsidR="00C35EA9">
        <w:rPr>
          <w:sz w:val="20"/>
          <w:szCs w:val="20"/>
        </w:rPr>
        <w:t xml:space="preserve"> 1, 2025</w:t>
      </w:r>
      <w:r w:rsidRPr="005D4EC2">
        <w:rPr>
          <w:sz w:val="18"/>
          <w:szCs w:val="18"/>
        </w:rPr>
        <w:t xml:space="preserve">. </w:t>
      </w:r>
    </w:p>
    <w:p w14:paraId="4F614446" w14:textId="17FD9A2A" w:rsidR="005D4EC2" w:rsidRPr="006F0D12" w:rsidRDefault="005D4EC2" w:rsidP="005D4EC2">
      <w:pPr>
        <w:ind w:left="547" w:hanging="547"/>
        <w:jc w:val="both"/>
        <w:rPr>
          <w:b/>
          <w:sz w:val="18"/>
          <w:szCs w:val="18"/>
        </w:rPr>
      </w:pPr>
      <w:r w:rsidRPr="007E095C">
        <w:rPr>
          <w:sz w:val="18"/>
          <w:szCs w:val="18"/>
        </w:rPr>
        <w:t>(4)</w:t>
      </w:r>
      <w:r>
        <w:rPr>
          <w:b/>
          <w:sz w:val="18"/>
          <w:szCs w:val="18"/>
        </w:rPr>
        <w:tab/>
      </w:r>
      <w:r w:rsidRPr="005D4EC2">
        <w:rPr>
          <w:sz w:val="18"/>
          <w:szCs w:val="18"/>
        </w:rPr>
        <w:t xml:space="preserve">As at the financial year end dated </w:t>
      </w:r>
      <w:r>
        <w:rPr>
          <w:sz w:val="18"/>
          <w:szCs w:val="18"/>
        </w:rPr>
        <w:t>December 31</w:t>
      </w:r>
      <w:r w:rsidRPr="005D4EC2">
        <w:rPr>
          <w:sz w:val="18"/>
          <w:szCs w:val="18"/>
        </w:rPr>
        <w:t xml:space="preserve">, 2021, Mr. </w:t>
      </w:r>
      <w:r w:rsidR="00223E33">
        <w:rPr>
          <w:sz w:val="18"/>
          <w:szCs w:val="18"/>
        </w:rPr>
        <w:t>Forooghian held</w:t>
      </w:r>
      <w:r w:rsidRPr="005D4EC2">
        <w:rPr>
          <w:sz w:val="18"/>
          <w:szCs w:val="18"/>
        </w:rPr>
        <w:t xml:space="preserve"> </w:t>
      </w:r>
      <w:r>
        <w:rPr>
          <w:sz w:val="18"/>
          <w:szCs w:val="18"/>
        </w:rPr>
        <w:t xml:space="preserve">200,000 stock </w:t>
      </w:r>
      <w:r w:rsidRPr="005D4EC2">
        <w:rPr>
          <w:sz w:val="18"/>
          <w:szCs w:val="18"/>
        </w:rPr>
        <w:t xml:space="preserve">options exercisable into </w:t>
      </w:r>
      <w:r>
        <w:rPr>
          <w:sz w:val="18"/>
          <w:szCs w:val="18"/>
        </w:rPr>
        <w:t xml:space="preserve">200,000 </w:t>
      </w:r>
      <w:r w:rsidRPr="005D4EC2">
        <w:rPr>
          <w:sz w:val="18"/>
          <w:szCs w:val="18"/>
        </w:rPr>
        <w:t>common shares of the Compa</w:t>
      </w:r>
      <w:r>
        <w:rPr>
          <w:sz w:val="18"/>
          <w:szCs w:val="18"/>
        </w:rPr>
        <w:t>ny at an exercise price of $0.10</w:t>
      </w:r>
      <w:r w:rsidRPr="005D4EC2">
        <w:rPr>
          <w:sz w:val="18"/>
          <w:szCs w:val="18"/>
        </w:rPr>
        <w:t xml:space="preserve"> until</w:t>
      </w:r>
      <w:r w:rsidR="00C35EA9" w:rsidRPr="00C35EA9">
        <w:rPr>
          <w:sz w:val="20"/>
          <w:szCs w:val="20"/>
        </w:rPr>
        <w:t xml:space="preserve"> </w:t>
      </w:r>
      <w:r w:rsidR="00C35EA9">
        <w:rPr>
          <w:sz w:val="20"/>
          <w:szCs w:val="20"/>
        </w:rPr>
        <w:t>Nov</w:t>
      </w:r>
      <w:r w:rsidR="00FC3E62">
        <w:rPr>
          <w:sz w:val="20"/>
          <w:szCs w:val="20"/>
        </w:rPr>
        <w:t>ember</w:t>
      </w:r>
      <w:r w:rsidR="00C35EA9">
        <w:rPr>
          <w:sz w:val="20"/>
          <w:szCs w:val="20"/>
        </w:rPr>
        <w:t xml:space="preserve"> 1, 2025</w:t>
      </w:r>
      <w:r w:rsidRPr="005D4EC2">
        <w:rPr>
          <w:sz w:val="18"/>
          <w:szCs w:val="18"/>
        </w:rPr>
        <w:t xml:space="preserve">. </w:t>
      </w:r>
    </w:p>
    <w:p w14:paraId="61851F1F" w14:textId="77777777" w:rsidR="00462B88" w:rsidRDefault="00462B88" w:rsidP="00462B88">
      <w:pPr>
        <w:ind w:left="547" w:hanging="547"/>
        <w:jc w:val="both"/>
        <w:rPr>
          <w:sz w:val="18"/>
          <w:szCs w:val="18"/>
        </w:rPr>
      </w:pPr>
    </w:p>
    <w:p w14:paraId="4B07E577" w14:textId="77777777" w:rsidR="0011409D" w:rsidRPr="0011409D" w:rsidRDefault="0011409D" w:rsidP="00C842A3">
      <w:pPr>
        <w:pStyle w:val="BodyText"/>
        <w:keepNext/>
        <w:keepLines/>
        <w:jc w:val="center"/>
        <w:rPr>
          <w:b/>
          <w:sz w:val="22"/>
        </w:rPr>
      </w:pPr>
      <w:r w:rsidRPr="0011409D">
        <w:rPr>
          <w:b/>
          <w:sz w:val="22"/>
        </w:rPr>
        <w:t>Exercise of Compensation Securities by Directors and Named Executive Officers</w:t>
      </w:r>
    </w:p>
    <w:p w14:paraId="08FAF414" w14:textId="77777777" w:rsidR="00BA7785" w:rsidRDefault="00BA7785" w:rsidP="003046C8">
      <w:pPr>
        <w:pStyle w:val="BodyText"/>
        <w:rPr>
          <w:b/>
          <w:sz w:val="22"/>
        </w:rPr>
      </w:pPr>
      <w:r w:rsidRPr="00BA7785">
        <w:rPr>
          <w:sz w:val="22"/>
        </w:rPr>
        <w:t>No compensation securities were exercised by any director or NEO during the most recently</w:t>
      </w:r>
      <w:r w:rsidR="00F01CC0">
        <w:rPr>
          <w:b/>
          <w:sz w:val="22"/>
        </w:rPr>
        <w:t xml:space="preserve"> </w:t>
      </w:r>
      <w:r w:rsidRPr="00F01CC0">
        <w:rPr>
          <w:sz w:val="22"/>
        </w:rPr>
        <w:t>completed financial year.</w:t>
      </w:r>
    </w:p>
    <w:p w14:paraId="1E7261AF" w14:textId="77777777" w:rsidR="0011409D" w:rsidRDefault="007E095C" w:rsidP="0098169A">
      <w:pPr>
        <w:pStyle w:val="BodyText"/>
        <w:rPr>
          <w:b/>
          <w:sz w:val="22"/>
        </w:rPr>
      </w:pPr>
      <w:r>
        <w:rPr>
          <w:b/>
          <w:sz w:val="22"/>
        </w:rPr>
        <w:t>External Management Companies</w:t>
      </w:r>
    </w:p>
    <w:p w14:paraId="251A35D1" w14:textId="4133062D" w:rsidR="007809A3" w:rsidRPr="009B4B6A" w:rsidRDefault="009B4B6A" w:rsidP="0098169A">
      <w:pPr>
        <w:pStyle w:val="BodyText"/>
        <w:rPr>
          <w:sz w:val="22"/>
        </w:rPr>
      </w:pPr>
      <w:r>
        <w:rPr>
          <w:sz w:val="22"/>
        </w:rPr>
        <w:t>Other than as disclosed below, n</w:t>
      </w:r>
      <w:r w:rsidR="007809A3" w:rsidRPr="00EA3C26">
        <w:rPr>
          <w:sz w:val="22"/>
        </w:rPr>
        <w:t xml:space="preserve">one of the NEOs or directors of the Company have been retained or employed by an external management company which has </w:t>
      </w:r>
      <w:proofErr w:type="gramStart"/>
      <w:r w:rsidR="007809A3" w:rsidRPr="00EA3C26">
        <w:rPr>
          <w:sz w:val="22"/>
        </w:rPr>
        <w:t>entered into</w:t>
      </w:r>
      <w:proofErr w:type="gramEnd"/>
      <w:r w:rsidR="007809A3" w:rsidRPr="00EA3C26">
        <w:rPr>
          <w:sz w:val="22"/>
        </w:rPr>
        <w:t xml:space="preserve"> an understanding, arrangement or agreement with the Company to provide executive management services to the Company, directly or indirectly.</w:t>
      </w:r>
      <w:r w:rsidR="007E095C">
        <w:rPr>
          <w:sz w:val="22"/>
        </w:rPr>
        <w:t xml:space="preserve"> </w:t>
      </w:r>
    </w:p>
    <w:p w14:paraId="60E00052" w14:textId="0A881F31" w:rsidR="00932294" w:rsidRDefault="000F7419" w:rsidP="0098169A">
      <w:pPr>
        <w:pStyle w:val="BodyText"/>
        <w:rPr>
          <w:sz w:val="22"/>
        </w:rPr>
      </w:pPr>
      <w:r w:rsidRPr="00B17685">
        <w:rPr>
          <w:sz w:val="22"/>
        </w:rPr>
        <w:t xml:space="preserve">The Company entered into a management </w:t>
      </w:r>
      <w:r>
        <w:rPr>
          <w:sz w:val="22"/>
        </w:rPr>
        <w:t xml:space="preserve">services </w:t>
      </w:r>
      <w:r w:rsidRPr="00B17685">
        <w:rPr>
          <w:sz w:val="22"/>
        </w:rPr>
        <w:t xml:space="preserve">agreement dated </w:t>
      </w:r>
      <w:r>
        <w:rPr>
          <w:sz w:val="22"/>
        </w:rPr>
        <w:t>April 1</w:t>
      </w:r>
      <w:r w:rsidRPr="00B17685">
        <w:rPr>
          <w:sz w:val="22"/>
          <w:vertAlign w:val="superscript"/>
        </w:rPr>
        <w:t>st</w:t>
      </w:r>
      <w:r w:rsidRPr="00B17685">
        <w:rPr>
          <w:sz w:val="22"/>
        </w:rPr>
        <w:t>, 202</w:t>
      </w:r>
      <w:r>
        <w:rPr>
          <w:sz w:val="22"/>
        </w:rPr>
        <w:t>2</w:t>
      </w:r>
      <w:r w:rsidRPr="00B17685">
        <w:rPr>
          <w:sz w:val="22"/>
        </w:rPr>
        <w:t xml:space="preserve"> (the “</w:t>
      </w:r>
      <w:r w:rsidRPr="004E1159">
        <w:rPr>
          <w:b/>
          <w:sz w:val="22"/>
        </w:rPr>
        <w:t>Cronin Agreement</w:t>
      </w:r>
      <w:r w:rsidRPr="00B17685">
        <w:rPr>
          <w:sz w:val="22"/>
        </w:rPr>
        <w:t xml:space="preserve">”) with </w:t>
      </w:r>
      <w:r>
        <w:rPr>
          <w:sz w:val="22"/>
        </w:rPr>
        <w:t xml:space="preserve">Cronin </w:t>
      </w:r>
      <w:r w:rsidRPr="00B17685">
        <w:rPr>
          <w:sz w:val="22"/>
        </w:rPr>
        <w:t xml:space="preserve">Services </w:t>
      </w:r>
      <w:r>
        <w:rPr>
          <w:sz w:val="22"/>
        </w:rPr>
        <w:t xml:space="preserve">Ltd </w:t>
      </w:r>
      <w:r w:rsidRPr="00B17685">
        <w:rPr>
          <w:sz w:val="22"/>
        </w:rPr>
        <w:t>(“</w:t>
      </w:r>
      <w:r w:rsidRPr="004E1159">
        <w:rPr>
          <w:b/>
          <w:sz w:val="22"/>
        </w:rPr>
        <w:t>Cronin</w:t>
      </w:r>
      <w:r w:rsidRPr="00B17685">
        <w:rPr>
          <w:sz w:val="22"/>
        </w:rPr>
        <w:t xml:space="preserve">”), a </w:t>
      </w:r>
      <w:r>
        <w:rPr>
          <w:sz w:val="22"/>
        </w:rPr>
        <w:t xml:space="preserve">British Columbia company controlled </w:t>
      </w:r>
      <w:r w:rsidRPr="00B17685">
        <w:rPr>
          <w:sz w:val="22"/>
        </w:rPr>
        <w:t>by</w:t>
      </w:r>
      <w:r>
        <w:rPr>
          <w:sz w:val="22"/>
        </w:rPr>
        <w:t xml:space="preserve"> Kyler Hardy</w:t>
      </w:r>
      <w:r w:rsidRPr="00B17685">
        <w:rPr>
          <w:sz w:val="22"/>
        </w:rPr>
        <w:t xml:space="preserve">, </w:t>
      </w:r>
      <w:proofErr w:type="gramStart"/>
      <w:r w:rsidRPr="00B17685">
        <w:rPr>
          <w:sz w:val="22"/>
        </w:rPr>
        <w:t>President</w:t>
      </w:r>
      <w:proofErr w:type="gramEnd"/>
      <w:r w:rsidRPr="00B17685">
        <w:rPr>
          <w:sz w:val="22"/>
        </w:rPr>
        <w:t xml:space="preserve"> </w:t>
      </w:r>
      <w:r w:rsidR="004E1159">
        <w:rPr>
          <w:sz w:val="22"/>
        </w:rPr>
        <w:t>and</w:t>
      </w:r>
      <w:r w:rsidRPr="00B17685">
        <w:rPr>
          <w:sz w:val="22"/>
        </w:rPr>
        <w:t xml:space="preserve"> CEO of the Company, pursuant to which it has secured the services of</w:t>
      </w:r>
      <w:r w:rsidR="004C24E6">
        <w:rPr>
          <w:sz w:val="22"/>
        </w:rPr>
        <w:t xml:space="preserve"> Cronin</w:t>
      </w:r>
      <w:r w:rsidRPr="00B17685">
        <w:rPr>
          <w:sz w:val="22"/>
        </w:rPr>
        <w:t xml:space="preserve"> to provide the services of </w:t>
      </w:r>
      <w:r w:rsidR="004E1159">
        <w:rPr>
          <w:sz w:val="22"/>
        </w:rPr>
        <w:t>Chief Financial Officer and technical s</w:t>
      </w:r>
      <w:r w:rsidR="004C24E6">
        <w:rPr>
          <w:sz w:val="22"/>
        </w:rPr>
        <w:t xml:space="preserve">ervices </w:t>
      </w:r>
      <w:r w:rsidR="004E1159">
        <w:rPr>
          <w:sz w:val="22"/>
        </w:rPr>
        <w:t>to</w:t>
      </w:r>
      <w:r w:rsidRPr="00B17685">
        <w:rPr>
          <w:sz w:val="22"/>
        </w:rPr>
        <w:t xml:space="preserve"> the Company. The </w:t>
      </w:r>
      <w:r w:rsidR="004C24E6">
        <w:rPr>
          <w:sz w:val="22"/>
        </w:rPr>
        <w:t xml:space="preserve">Cronin </w:t>
      </w:r>
      <w:r w:rsidRPr="00B17685">
        <w:rPr>
          <w:sz w:val="22"/>
        </w:rPr>
        <w:t xml:space="preserve">Agreement commenced on </w:t>
      </w:r>
      <w:r w:rsidR="004C24E6">
        <w:rPr>
          <w:sz w:val="22"/>
        </w:rPr>
        <w:t>April 1</w:t>
      </w:r>
      <w:r w:rsidRPr="00B17685">
        <w:rPr>
          <w:sz w:val="22"/>
        </w:rPr>
        <w:t xml:space="preserve">, </w:t>
      </w:r>
      <w:proofErr w:type="gramStart"/>
      <w:r w:rsidRPr="00B17685">
        <w:rPr>
          <w:sz w:val="22"/>
        </w:rPr>
        <w:t>202</w:t>
      </w:r>
      <w:r w:rsidR="004C24E6">
        <w:rPr>
          <w:sz w:val="22"/>
        </w:rPr>
        <w:t>2</w:t>
      </w:r>
      <w:proofErr w:type="gramEnd"/>
      <w:r w:rsidRPr="00B17685">
        <w:rPr>
          <w:sz w:val="22"/>
        </w:rPr>
        <w:t xml:space="preserve"> and continues for a period of </w:t>
      </w:r>
      <w:r w:rsidR="004E1159">
        <w:rPr>
          <w:sz w:val="22"/>
        </w:rPr>
        <w:t>six months</w:t>
      </w:r>
      <w:r w:rsidRPr="00B17685">
        <w:rPr>
          <w:sz w:val="22"/>
        </w:rPr>
        <w:t xml:space="preserve"> with automatic</w:t>
      </w:r>
      <w:r w:rsidR="004E1159">
        <w:rPr>
          <w:sz w:val="22"/>
        </w:rPr>
        <w:t xml:space="preserve"> six-month </w:t>
      </w:r>
      <w:r w:rsidRPr="00B17685">
        <w:rPr>
          <w:sz w:val="22"/>
        </w:rPr>
        <w:t xml:space="preserve">renewals unless and until terminated by either party in accordance with the provisions of the </w:t>
      </w:r>
      <w:r w:rsidR="004C24E6">
        <w:rPr>
          <w:sz w:val="22"/>
        </w:rPr>
        <w:t xml:space="preserve">Cronin </w:t>
      </w:r>
      <w:r w:rsidRPr="00B17685">
        <w:rPr>
          <w:sz w:val="22"/>
        </w:rPr>
        <w:t xml:space="preserve">Agreement. </w:t>
      </w:r>
      <w:r w:rsidRPr="00523741">
        <w:rPr>
          <w:sz w:val="22"/>
        </w:rPr>
        <w:t xml:space="preserve">The </w:t>
      </w:r>
      <w:r w:rsidR="004C24E6" w:rsidRPr="00523741">
        <w:rPr>
          <w:sz w:val="22"/>
        </w:rPr>
        <w:t xml:space="preserve">Cronin </w:t>
      </w:r>
      <w:r w:rsidRPr="00523741">
        <w:rPr>
          <w:sz w:val="22"/>
        </w:rPr>
        <w:t xml:space="preserve">Agreement may be terminated by </w:t>
      </w:r>
      <w:r w:rsidR="004C24E6" w:rsidRPr="00523741">
        <w:rPr>
          <w:sz w:val="22"/>
        </w:rPr>
        <w:t xml:space="preserve">Cronin </w:t>
      </w:r>
      <w:r w:rsidRPr="00523741">
        <w:rPr>
          <w:sz w:val="22"/>
        </w:rPr>
        <w:t xml:space="preserve">by giving </w:t>
      </w:r>
      <w:r w:rsidR="004C24E6" w:rsidRPr="00523741">
        <w:rPr>
          <w:sz w:val="22"/>
        </w:rPr>
        <w:t>two</w:t>
      </w:r>
      <w:r w:rsidRPr="00523741">
        <w:rPr>
          <w:sz w:val="22"/>
        </w:rPr>
        <w:t xml:space="preserve"> months' notice or the </w:t>
      </w:r>
      <w:r w:rsidRPr="00523741">
        <w:rPr>
          <w:sz w:val="22"/>
        </w:rPr>
        <w:lastRenderedPageBreak/>
        <w:t xml:space="preserve">Company, without cause, by giving </w:t>
      </w:r>
      <w:r w:rsidR="004C24E6" w:rsidRPr="00523741">
        <w:rPr>
          <w:sz w:val="22"/>
        </w:rPr>
        <w:t>60</w:t>
      </w:r>
      <w:r w:rsidRPr="00523741">
        <w:rPr>
          <w:sz w:val="22"/>
        </w:rPr>
        <w:t xml:space="preserve"> days’ notice and equivalent pay to</w:t>
      </w:r>
      <w:r w:rsidR="004C24E6" w:rsidRPr="00523741">
        <w:rPr>
          <w:sz w:val="22"/>
        </w:rPr>
        <w:t xml:space="preserve"> Cronin</w:t>
      </w:r>
      <w:r w:rsidRPr="00523741">
        <w:rPr>
          <w:sz w:val="22"/>
        </w:rPr>
        <w:t xml:space="preserve">, unless a shorter notice period is agreed to by both parties. </w:t>
      </w:r>
    </w:p>
    <w:p w14:paraId="798F5216" w14:textId="77777777" w:rsidR="00977404" w:rsidRPr="006114BE" w:rsidRDefault="00462B88" w:rsidP="006114BE">
      <w:pPr>
        <w:pStyle w:val="BodyText"/>
        <w:keepNext/>
        <w:rPr>
          <w:b/>
          <w:sz w:val="22"/>
        </w:rPr>
      </w:pPr>
      <w:r>
        <w:rPr>
          <w:b/>
          <w:sz w:val="22"/>
        </w:rPr>
        <w:t>Stock Option Plans and other incentive plans</w:t>
      </w:r>
    </w:p>
    <w:p w14:paraId="0A4D1AEB" w14:textId="77777777" w:rsidR="00C42089" w:rsidRPr="008A784B" w:rsidRDefault="00C42089" w:rsidP="00977404">
      <w:pPr>
        <w:pStyle w:val="BodyText"/>
        <w:rPr>
          <w:sz w:val="22"/>
        </w:rPr>
      </w:pPr>
      <w:r>
        <w:rPr>
          <w:sz w:val="22"/>
        </w:rPr>
        <w:t>The Company has in effect a 10% rolling stock option plan (the “</w:t>
      </w:r>
      <w:r w:rsidRPr="00C42089">
        <w:rPr>
          <w:b/>
          <w:sz w:val="22"/>
        </w:rPr>
        <w:t>Stock Option Plan</w:t>
      </w:r>
      <w:r>
        <w:rPr>
          <w:sz w:val="22"/>
        </w:rPr>
        <w:t xml:space="preserve">”) approved by the </w:t>
      </w:r>
      <w:r w:rsidR="007E095C">
        <w:rPr>
          <w:sz w:val="22"/>
        </w:rPr>
        <w:t xml:space="preserve">directors of the Company on August 6, 2021.  </w:t>
      </w:r>
      <w:r w:rsidR="00977404" w:rsidRPr="008A784B">
        <w:rPr>
          <w:sz w:val="22"/>
        </w:rPr>
        <w:t xml:space="preserve">The following information is intended as a brief description of the </w:t>
      </w:r>
      <w:r w:rsidR="00977404" w:rsidRPr="00C42089">
        <w:rPr>
          <w:sz w:val="22"/>
        </w:rPr>
        <w:t>Stock Option Plan</w:t>
      </w:r>
      <w:r w:rsidR="00977404" w:rsidRPr="008A784B">
        <w:rPr>
          <w:sz w:val="22"/>
        </w:rPr>
        <w:t xml:space="preserve"> and is qualified in its entirety by the full text of the Stock Option Plan, which will be available for review at the Meeting.</w:t>
      </w:r>
    </w:p>
    <w:p w14:paraId="4B0E65D6" w14:textId="77777777" w:rsidR="00977404" w:rsidRPr="00A24D85" w:rsidRDefault="00977404" w:rsidP="00AB2B85">
      <w:pPr>
        <w:pStyle w:val="Heading1"/>
        <w:numPr>
          <w:ilvl w:val="0"/>
          <w:numId w:val="27"/>
        </w:numPr>
        <w:jc w:val="both"/>
      </w:pPr>
      <w:r w:rsidRPr="00A24D85">
        <w:t xml:space="preserve">The maximum aggregate number of shares that may be issued upon the exercise of stock options granted under the Stock Option Plan shall not exceed 10% of the issued and outstanding share capital of the Company, the exercise price of which, as determined by the Board in its sole discretion, shall not be less than the last closing price of the Company’s shares traded through the facilities of the </w:t>
      </w:r>
      <w:r w:rsidR="00435AC8" w:rsidRPr="00A24D85">
        <w:t xml:space="preserve">Canadian Securities </w:t>
      </w:r>
      <w:r w:rsidRPr="00A24D85">
        <w:t>Exchange (the “</w:t>
      </w:r>
      <w:r w:rsidRPr="00A24D85">
        <w:rPr>
          <w:b/>
        </w:rPr>
        <w:t>Exchange</w:t>
      </w:r>
      <w:r w:rsidRPr="00A24D85">
        <w:t>”) prior to the</w:t>
      </w:r>
      <w:r w:rsidR="00435AC8" w:rsidRPr="00A24D85">
        <w:t xml:space="preserve"> </w:t>
      </w:r>
      <w:r w:rsidRPr="00A24D85">
        <w:t xml:space="preserve">option grant, or such other price as may be required or permitted by the Exchange, or if the shares are no longer listed for trading on the Exchange, then such other exchange or quotation system on which the shares are listed or quoted for trading. </w:t>
      </w:r>
    </w:p>
    <w:p w14:paraId="0265B2FD" w14:textId="4138346A" w:rsidR="00977404" w:rsidRPr="00A24D85" w:rsidRDefault="00977404" w:rsidP="00AB2B85">
      <w:pPr>
        <w:pStyle w:val="Heading1"/>
        <w:numPr>
          <w:ilvl w:val="0"/>
          <w:numId w:val="27"/>
        </w:numPr>
        <w:jc w:val="both"/>
      </w:pPr>
      <w:r w:rsidRPr="00A24D85">
        <w:t xml:space="preserve">The Board shall not grant options to any one person in any </w:t>
      </w:r>
      <w:r w:rsidR="00223E33" w:rsidRPr="00A24D85">
        <w:t>12-month</w:t>
      </w:r>
      <w:r w:rsidRPr="00A24D85">
        <w:t xml:space="preserve"> period which will, when exercised, exceed 5% of the issued and outstanding shares of the Company</w:t>
      </w:r>
      <w:r w:rsidR="00435AC8" w:rsidRPr="00A24D85">
        <w:t xml:space="preserve"> (unless the Company has obtained disinterested shareholder approval)</w:t>
      </w:r>
      <w:r w:rsidRPr="00A24D85">
        <w:t xml:space="preserve"> or to any one consultant or to those persons employed by the Company who perform investor relations services which will, when exercised, exceed 2% of the issued and outstanding shares of the Company.</w:t>
      </w:r>
    </w:p>
    <w:p w14:paraId="12904B23" w14:textId="77777777" w:rsidR="00977404" w:rsidRPr="00A24D85" w:rsidRDefault="00977404" w:rsidP="00AB2B85">
      <w:pPr>
        <w:pStyle w:val="Heading1"/>
        <w:numPr>
          <w:ilvl w:val="0"/>
          <w:numId w:val="27"/>
        </w:numPr>
        <w:jc w:val="both"/>
      </w:pPr>
      <w:r w:rsidRPr="00A24D85">
        <w:t>Upon expiry of an option, or in the event an option is otherwise terminated for any reason, the number of shares in respect of the expired or terminated option shall again be available for the purposes of the Stock Option Plan.  All options granted under the Stock Option Plan may not have an e</w:t>
      </w:r>
      <w:r w:rsidR="00435AC8" w:rsidRPr="00A24D85">
        <w:t>xpiry date exceeding ten years</w:t>
      </w:r>
      <w:r w:rsidRPr="00A24D85">
        <w:t xml:space="preserve"> from the date on which the Board grants and announces the granting of the option.</w:t>
      </w:r>
    </w:p>
    <w:p w14:paraId="449F2C2C" w14:textId="77777777" w:rsidR="00977404" w:rsidRPr="00A24D85" w:rsidRDefault="00977404" w:rsidP="00AB2B85">
      <w:pPr>
        <w:pStyle w:val="Heading1"/>
        <w:numPr>
          <w:ilvl w:val="0"/>
          <w:numId w:val="27"/>
        </w:numPr>
        <w:jc w:val="both"/>
      </w:pPr>
      <w:r w:rsidRPr="00A24D85">
        <w:t>If the option holder ceases to be a director, officer, employee or consultant of the Company (other than by reason of death) then the option granted shall expire on a date stipulated by the Board at the time of grant and, in any event, must terminate withi</w:t>
      </w:r>
      <w:r w:rsidR="00435AC8" w:rsidRPr="00A24D85">
        <w:t>n 9</w:t>
      </w:r>
      <w:r w:rsidRPr="00A24D85">
        <w:t>0 days after the date on which the option holder ceases to be a director, officer, employee or consultant, subject to the terms and conditions set out in the Stock Option Plan.</w:t>
      </w:r>
    </w:p>
    <w:p w14:paraId="296E7624" w14:textId="7CEC2AD5" w:rsidR="00977404" w:rsidRDefault="00977404" w:rsidP="00977404">
      <w:pPr>
        <w:pStyle w:val="BodyText"/>
        <w:rPr>
          <w:sz w:val="22"/>
        </w:rPr>
      </w:pPr>
      <w:r w:rsidRPr="00A24D85">
        <w:rPr>
          <w:sz w:val="22"/>
        </w:rPr>
        <w:t xml:space="preserve">The Board retains the discretion to impose vesting periods on any options granted.  </w:t>
      </w:r>
      <w:r w:rsidR="00A24D85" w:rsidRPr="00A24D85">
        <w:rPr>
          <w:sz w:val="22"/>
        </w:rPr>
        <w:t>S</w:t>
      </w:r>
      <w:r w:rsidRPr="00A24D85">
        <w:rPr>
          <w:sz w:val="22"/>
        </w:rPr>
        <w:t xml:space="preserve">tock options granted to consultants performing investor relations services must vest in stages over a minimum of 12 months with no more than one-quarter of the stock options vesting in any </w:t>
      </w:r>
      <w:r w:rsidR="00223E33" w:rsidRPr="00A24D85">
        <w:rPr>
          <w:sz w:val="22"/>
        </w:rPr>
        <w:t>three-month</w:t>
      </w:r>
      <w:r w:rsidRPr="00A24D85">
        <w:rPr>
          <w:sz w:val="22"/>
        </w:rPr>
        <w:t xml:space="preserve"> period.</w:t>
      </w:r>
    </w:p>
    <w:p w14:paraId="0DB71AF9" w14:textId="77777777" w:rsidR="002E71FA" w:rsidRPr="00F03ACF" w:rsidRDefault="002E71FA" w:rsidP="0040115C">
      <w:pPr>
        <w:pStyle w:val="BodyText"/>
        <w:keepNext/>
        <w:keepLines/>
        <w:rPr>
          <w:b/>
          <w:sz w:val="22"/>
        </w:rPr>
      </w:pPr>
      <w:r w:rsidRPr="00F03ACF">
        <w:rPr>
          <w:b/>
          <w:sz w:val="22"/>
        </w:rPr>
        <w:t xml:space="preserve">Employment, </w:t>
      </w:r>
      <w:proofErr w:type="gramStart"/>
      <w:r w:rsidRPr="00F03ACF">
        <w:rPr>
          <w:b/>
          <w:sz w:val="22"/>
        </w:rPr>
        <w:t>consulting</w:t>
      </w:r>
      <w:proofErr w:type="gramEnd"/>
      <w:r w:rsidRPr="00F03ACF">
        <w:rPr>
          <w:b/>
          <w:sz w:val="22"/>
        </w:rPr>
        <w:t xml:space="preserve"> and management agreements</w:t>
      </w:r>
    </w:p>
    <w:p w14:paraId="44927868" w14:textId="19F609E4" w:rsidR="002E71FA" w:rsidRPr="008A784B" w:rsidRDefault="009B4B6A" w:rsidP="0040115C">
      <w:pPr>
        <w:pStyle w:val="BodyText"/>
        <w:keepNext/>
        <w:keepLines/>
        <w:rPr>
          <w:sz w:val="22"/>
        </w:rPr>
      </w:pPr>
      <w:r>
        <w:rPr>
          <w:sz w:val="22"/>
        </w:rPr>
        <w:t>Other than as disclosed elsewhere in this Circular, t</w:t>
      </w:r>
      <w:r w:rsidR="002E71FA" w:rsidRPr="008A784B">
        <w:rPr>
          <w:sz w:val="22"/>
        </w:rPr>
        <w:t xml:space="preserve">he Company has not </w:t>
      </w:r>
      <w:proofErr w:type="gramStart"/>
      <w:r w:rsidR="002E71FA" w:rsidRPr="008A784B">
        <w:rPr>
          <w:sz w:val="22"/>
        </w:rPr>
        <w:t>entered into</w:t>
      </w:r>
      <w:proofErr w:type="gramEnd"/>
      <w:r w:rsidR="002E71FA" w:rsidRPr="008A784B">
        <w:rPr>
          <w:sz w:val="22"/>
        </w:rPr>
        <w:t xml:space="preserve"> any other contract, agreement, plan or arrangement that provides for payments to a NEO</w:t>
      </w:r>
      <w:r w:rsidR="002E71FA">
        <w:rPr>
          <w:sz w:val="22"/>
        </w:rPr>
        <w:t xml:space="preserve"> or a </w:t>
      </w:r>
      <w:r w:rsidR="00D2776C">
        <w:rPr>
          <w:sz w:val="22"/>
        </w:rPr>
        <w:t>director</w:t>
      </w:r>
      <w:r w:rsidR="002E71FA" w:rsidRPr="008A784B">
        <w:rPr>
          <w:sz w:val="22"/>
        </w:rPr>
        <w:t xml:space="preserve"> at, following or in connection with any termination (whether voluntary, involuntary or constructive), resignation, retirement a change in control of the Company or a change in an NEOs</w:t>
      </w:r>
      <w:r w:rsidR="002E71FA">
        <w:rPr>
          <w:sz w:val="22"/>
        </w:rPr>
        <w:t xml:space="preserve"> or </w:t>
      </w:r>
      <w:r w:rsidR="00223E33">
        <w:rPr>
          <w:sz w:val="22"/>
        </w:rPr>
        <w:t>directors’</w:t>
      </w:r>
      <w:r w:rsidR="002E71FA" w:rsidRPr="008A784B">
        <w:rPr>
          <w:sz w:val="22"/>
        </w:rPr>
        <w:t xml:space="preserve"> responsibilities.</w:t>
      </w:r>
      <w:r w:rsidR="007E095C">
        <w:rPr>
          <w:sz w:val="22"/>
        </w:rPr>
        <w:t xml:space="preserve"> </w:t>
      </w:r>
    </w:p>
    <w:p w14:paraId="4221FF3A" w14:textId="77777777" w:rsidR="002E71FA" w:rsidRDefault="002E71FA" w:rsidP="00977404">
      <w:pPr>
        <w:pStyle w:val="BodyText"/>
        <w:rPr>
          <w:b/>
          <w:sz w:val="22"/>
        </w:rPr>
      </w:pPr>
      <w:r w:rsidRPr="00F03ACF">
        <w:rPr>
          <w:b/>
          <w:sz w:val="22"/>
        </w:rPr>
        <w:t>Oversight and description of director and named</w:t>
      </w:r>
      <w:r w:rsidR="000500F0">
        <w:rPr>
          <w:b/>
          <w:sz w:val="22"/>
        </w:rPr>
        <w:t xml:space="preserve"> executive officer compensation</w:t>
      </w:r>
    </w:p>
    <w:p w14:paraId="2D493EEB" w14:textId="2A143C44" w:rsidR="00AF688B" w:rsidRDefault="00AF688B" w:rsidP="00AF688B">
      <w:pPr>
        <w:pStyle w:val="BodyText"/>
        <w:rPr>
          <w:sz w:val="22"/>
        </w:rPr>
      </w:pPr>
      <w:r w:rsidRPr="00DB5AE1">
        <w:rPr>
          <w:sz w:val="22"/>
        </w:rPr>
        <w:t>The Board of Directors (the “</w:t>
      </w:r>
      <w:r w:rsidRPr="00DB5AE1">
        <w:rPr>
          <w:b/>
          <w:sz w:val="22"/>
        </w:rPr>
        <w:t>Board</w:t>
      </w:r>
      <w:r w:rsidRPr="00DB5AE1">
        <w:rPr>
          <w:sz w:val="22"/>
        </w:rPr>
        <w:t xml:space="preserve">”) </w:t>
      </w:r>
      <w:r>
        <w:rPr>
          <w:sz w:val="22"/>
        </w:rPr>
        <w:t xml:space="preserve">does not have in place a compensation committee.  All tasks relating to the development and assessment of the compensation paid to both the NEOs and </w:t>
      </w:r>
      <w:r w:rsidR="00D2776C">
        <w:rPr>
          <w:sz w:val="22"/>
        </w:rPr>
        <w:t>director</w:t>
      </w:r>
      <w:r>
        <w:rPr>
          <w:sz w:val="22"/>
        </w:rPr>
        <w:t xml:space="preserve">s is performed </w:t>
      </w:r>
      <w:r>
        <w:rPr>
          <w:sz w:val="22"/>
        </w:rPr>
        <w:lastRenderedPageBreak/>
        <w:t xml:space="preserve">by members of the Board.  Compensation is reviewed on an </w:t>
      </w:r>
      <w:r w:rsidR="00D37A41">
        <w:rPr>
          <w:sz w:val="22"/>
        </w:rPr>
        <w:t>annual basis</w:t>
      </w:r>
      <w:r>
        <w:rPr>
          <w:sz w:val="22"/>
        </w:rPr>
        <w:t>.  The Company’s compensation program</w:t>
      </w:r>
      <w:r w:rsidRPr="00DB5AE1">
        <w:rPr>
          <w:sz w:val="22"/>
        </w:rPr>
        <w:t xml:space="preserve"> is designed to provide competitive levels of compensation, a significant portion of which is dependent upon individual and </w:t>
      </w:r>
      <w:r w:rsidRPr="00D37A41">
        <w:rPr>
          <w:sz w:val="22"/>
        </w:rPr>
        <w:t>corporate performance</w:t>
      </w:r>
      <w:r w:rsidRPr="00DB5AE1">
        <w:rPr>
          <w:sz w:val="22"/>
        </w:rPr>
        <w:t xml:space="preserve"> and contribution to increasing shareholder value.  The Board recognizes the need to provide a total compensation package that will attract and retain qualified and experienced executives as well as align the compensation level of each executive to that executive’s level of responsibility. </w:t>
      </w:r>
    </w:p>
    <w:p w14:paraId="6DFF97F5" w14:textId="77777777" w:rsidR="00AF688B" w:rsidRDefault="00AF688B" w:rsidP="00AF688B">
      <w:pPr>
        <w:pStyle w:val="BodyText"/>
        <w:rPr>
          <w:sz w:val="22"/>
        </w:rPr>
      </w:pPr>
      <w:r w:rsidRPr="00DB5AE1">
        <w:rPr>
          <w:sz w:val="22"/>
        </w:rPr>
        <w:t>The objectives and reasons for this system of compensation are generally to allow the Company to remain competitive compared to its peers in attracting and re</w:t>
      </w:r>
      <w:r w:rsidR="00D37A41">
        <w:rPr>
          <w:sz w:val="22"/>
        </w:rPr>
        <w:t>taining experienced personnel.</w:t>
      </w:r>
      <w:r>
        <w:rPr>
          <w:sz w:val="22"/>
        </w:rPr>
        <w:t xml:space="preserve"> </w:t>
      </w:r>
      <w:r w:rsidRPr="00DB5AE1">
        <w:rPr>
          <w:sz w:val="22"/>
        </w:rPr>
        <w:t xml:space="preserve"> In general, a NEO’s compensation is comprised of </w:t>
      </w:r>
      <w:r>
        <w:rPr>
          <w:sz w:val="22"/>
        </w:rPr>
        <w:t xml:space="preserve">salary, wages or </w:t>
      </w:r>
      <w:r w:rsidRPr="00DB5AE1">
        <w:rPr>
          <w:sz w:val="22"/>
        </w:rPr>
        <w:t>contractor p</w:t>
      </w:r>
      <w:r w:rsidR="00D37A41">
        <w:rPr>
          <w:sz w:val="22"/>
        </w:rPr>
        <w:t>ayments and stock option grants</w:t>
      </w:r>
      <w:r>
        <w:rPr>
          <w:sz w:val="22"/>
        </w:rPr>
        <w:t>.</w:t>
      </w:r>
    </w:p>
    <w:p w14:paraId="01758300" w14:textId="77777777" w:rsidR="00D37A41" w:rsidRDefault="00D37A41" w:rsidP="00AF688B">
      <w:pPr>
        <w:pStyle w:val="BodyText"/>
        <w:rPr>
          <w:sz w:val="22"/>
        </w:rPr>
      </w:pPr>
      <w:r>
        <w:rPr>
          <w:sz w:val="22"/>
        </w:rPr>
        <w:t xml:space="preserve">Salary, </w:t>
      </w:r>
      <w:proofErr w:type="gramStart"/>
      <w:r>
        <w:rPr>
          <w:sz w:val="22"/>
        </w:rPr>
        <w:t>wages</w:t>
      </w:r>
      <w:proofErr w:type="gramEnd"/>
      <w:r>
        <w:rPr>
          <w:sz w:val="22"/>
        </w:rPr>
        <w:t xml:space="preserve"> or </w:t>
      </w:r>
      <w:r w:rsidRPr="00DB5AE1">
        <w:rPr>
          <w:sz w:val="22"/>
        </w:rPr>
        <w:t>contractor p</w:t>
      </w:r>
      <w:r>
        <w:rPr>
          <w:sz w:val="22"/>
        </w:rPr>
        <w:t xml:space="preserve">ayments for each NEO are based on the </w:t>
      </w:r>
      <w:r w:rsidRPr="00D37A41">
        <w:rPr>
          <w:sz w:val="22"/>
        </w:rPr>
        <w:t xml:space="preserve">position held, the related responsibilities and functions performed by the </w:t>
      </w:r>
      <w:r>
        <w:rPr>
          <w:sz w:val="22"/>
        </w:rPr>
        <w:t xml:space="preserve">NEO and salary ranges paid to executives at similar </w:t>
      </w:r>
      <w:r w:rsidRPr="00D37A41">
        <w:rPr>
          <w:sz w:val="22"/>
        </w:rPr>
        <w:t xml:space="preserve">companies. </w:t>
      </w:r>
    </w:p>
    <w:p w14:paraId="142F472F" w14:textId="77777777" w:rsidR="00D37A41" w:rsidRPr="00DB5AE1" w:rsidRDefault="00D37A41" w:rsidP="00D37A41">
      <w:pPr>
        <w:pStyle w:val="BodyText"/>
        <w:rPr>
          <w:sz w:val="22"/>
        </w:rPr>
      </w:pPr>
      <w:r w:rsidRPr="00DB5AE1">
        <w:rPr>
          <w:sz w:val="22"/>
        </w:rPr>
        <w:t xml:space="preserve">Stock option grants are designed to reward the NEOs for success on a similar basis as the shareholders of the Company, but these rewards are highly dependent upon the volatile stock market, much of which is beyond the control of the NEOs.  When new options are granted, the Board </w:t>
      </w:r>
      <w:proofErr w:type="gramStart"/>
      <w:r w:rsidRPr="00DB5AE1">
        <w:rPr>
          <w:sz w:val="22"/>
        </w:rPr>
        <w:t>takes into account</w:t>
      </w:r>
      <w:proofErr w:type="gramEnd"/>
      <w:r w:rsidRPr="00DB5AE1">
        <w:rPr>
          <w:sz w:val="22"/>
        </w:rPr>
        <w:t xml:space="preserve"> the previous grants of options, the number of stock options currently held, position, overall individual performance, anticipated contribution to the Company’s future success and the individual’s ability to influence corporate and business performance.  The purpose of granting such stock options is to assist the Company in compensating, attracting, </w:t>
      </w:r>
      <w:proofErr w:type="gramStart"/>
      <w:r w:rsidRPr="00DB5AE1">
        <w:rPr>
          <w:sz w:val="22"/>
        </w:rPr>
        <w:t>retaining</w:t>
      </w:r>
      <w:proofErr w:type="gramEnd"/>
      <w:r w:rsidRPr="00DB5AE1">
        <w:rPr>
          <w:sz w:val="22"/>
        </w:rPr>
        <w:t xml:space="preserve"> and motivating the officers, directors and employees of the Company and to closely align the personal interest of such persons to the interest of the shareholders.</w:t>
      </w:r>
    </w:p>
    <w:p w14:paraId="74CA81AE" w14:textId="77777777" w:rsidR="00D37A41" w:rsidRDefault="00D37A41" w:rsidP="00D37A41">
      <w:pPr>
        <w:pStyle w:val="BodyText"/>
        <w:rPr>
          <w:sz w:val="22"/>
        </w:rPr>
      </w:pPr>
      <w:r w:rsidRPr="00DB5AE1">
        <w:rPr>
          <w:sz w:val="22"/>
        </w:rPr>
        <w:t>The exercise price of the stock options granted is generally determined by the market price at the time of grant, less any allowable discount.</w:t>
      </w:r>
    </w:p>
    <w:p w14:paraId="17DDF0FA" w14:textId="77777777" w:rsidR="000E5E3A" w:rsidRPr="00DB5AE1" w:rsidRDefault="000E5E3A" w:rsidP="000E5E3A">
      <w:pPr>
        <w:pStyle w:val="BodyText"/>
        <w:rPr>
          <w:sz w:val="22"/>
        </w:rPr>
      </w:pPr>
      <w:r>
        <w:rPr>
          <w:sz w:val="22"/>
        </w:rPr>
        <w:t>At this time the Board has not established any performance criteria or goals</w:t>
      </w:r>
    </w:p>
    <w:p w14:paraId="38727353" w14:textId="77777777" w:rsidR="000E5E3A" w:rsidRDefault="007809A3" w:rsidP="007809A3">
      <w:pPr>
        <w:pStyle w:val="BodyText"/>
        <w:rPr>
          <w:sz w:val="22"/>
        </w:rPr>
      </w:pPr>
      <w:r w:rsidRPr="007809A3">
        <w:rPr>
          <w:sz w:val="22"/>
        </w:rPr>
        <w:t>There were no significant changes to the Company’s compensati</w:t>
      </w:r>
      <w:r>
        <w:rPr>
          <w:sz w:val="22"/>
        </w:rPr>
        <w:t xml:space="preserve">on policies during or after the </w:t>
      </w:r>
      <w:r w:rsidRPr="007809A3">
        <w:rPr>
          <w:sz w:val="22"/>
        </w:rPr>
        <w:t>most recently completed financi</w:t>
      </w:r>
      <w:r w:rsidR="007C4C9D">
        <w:rPr>
          <w:sz w:val="22"/>
        </w:rPr>
        <w:t>al</w:t>
      </w:r>
      <w:r w:rsidRPr="007809A3">
        <w:rPr>
          <w:sz w:val="22"/>
        </w:rPr>
        <w:t xml:space="preserve"> year that could or would ha</w:t>
      </w:r>
      <w:r>
        <w:rPr>
          <w:sz w:val="22"/>
        </w:rPr>
        <w:t xml:space="preserve">ve affected the Named Executive </w:t>
      </w:r>
      <w:r w:rsidRPr="007809A3">
        <w:rPr>
          <w:sz w:val="22"/>
        </w:rPr>
        <w:t>Officers compensation.</w:t>
      </w:r>
    </w:p>
    <w:p w14:paraId="19BEFC17" w14:textId="77777777" w:rsidR="002E71FA" w:rsidRPr="002E71FA" w:rsidRDefault="002E71FA" w:rsidP="00977404">
      <w:pPr>
        <w:pStyle w:val="BodyText"/>
        <w:rPr>
          <w:b/>
          <w:sz w:val="22"/>
        </w:rPr>
      </w:pPr>
      <w:r w:rsidRPr="002E71FA">
        <w:rPr>
          <w:b/>
          <w:sz w:val="22"/>
        </w:rPr>
        <w:t>Pension Disclosure</w:t>
      </w:r>
    </w:p>
    <w:p w14:paraId="4ED9B607" w14:textId="77777777" w:rsidR="00977404" w:rsidRDefault="00977404" w:rsidP="00977404">
      <w:pPr>
        <w:pStyle w:val="BodyText"/>
        <w:rPr>
          <w:sz w:val="22"/>
        </w:rPr>
      </w:pPr>
      <w:r w:rsidRPr="008A784B">
        <w:rPr>
          <w:sz w:val="22"/>
        </w:rPr>
        <w:t>The Company does not have a pension plan that provides for payments or benefits to the NEOs</w:t>
      </w:r>
      <w:r w:rsidR="002E71FA">
        <w:rPr>
          <w:sz w:val="22"/>
        </w:rPr>
        <w:t xml:space="preserve"> or </w:t>
      </w:r>
      <w:r w:rsidR="00D2776C">
        <w:rPr>
          <w:sz w:val="22"/>
        </w:rPr>
        <w:t>director</w:t>
      </w:r>
      <w:r w:rsidR="002E71FA">
        <w:rPr>
          <w:sz w:val="22"/>
        </w:rPr>
        <w:t>s</w:t>
      </w:r>
      <w:r w:rsidRPr="008A784B">
        <w:rPr>
          <w:sz w:val="22"/>
        </w:rPr>
        <w:t xml:space="preserve"> at, following, or in connection with retirement.  </w:t>
      </w:r>
    </w:p>
    <w:p w14:paraId="112902D0" w14:textId="77777777" w:rsidR="00977404" w:rsidRPr="00F71EF0" w:rsidRDefault="00977404" w:rsidP="000121E5">
      <w:pPr>
        <w:pStyle w:val="BodyText"/>
        <w:keepNext/>
        <w:jc w:val="center"/>
        <w:rPr>
          <w:b/>
          <w:caps/>
          <w:sz w:val="22"/>
        </w:rPr>
      </w:pPr>
      <w:r w:rsidRPr="00F71EF0">
        <w:rPr>
          <w:b/>
          <w:caps/>
          <w:sz w:val="22"/>
        </w:rPr>
        <w:t>equity compensation plan information</w:t>
      </w:r>
    </w:p>
    <w:p w14:paraId="6D5D97FD" w14:textId="77777777" w:rsidR="00977404" w:rsidRPr="006A424A" w:rsidRDefault="00977404" w:rsidP="000121E5">
      <w:pPr>
        <w:pStyle w:val="BodyText"/>
        <w:keepNext/>
        <w:rPr>
          <w:sz w:val="22"/>
        </w:rPr>
      </w:pPr>
      <w:r w:rsidRPr="006A424A">
        <w:rPr>
          <w:sz w:val="22"/>
        </w:rPr>
        <w:t>The following table sets out those securities of the Company which have been authorized for issuance under equity compensation plans, as at the end of the most recently completed financial year:</w:t>
      </w:r>
    </w:p>
    <w:p w14:paraId="3A9CA81E" w14:textId="77777777" w:rsidR="00977404" w:rsidRPr="00BA212E" w:rsidRDefault="00977404" w:rsidP="000121E5">
      <w:pPr>
        <w:keepNext/>
        <w:jc w:val="both"/>
      </w:pPr>
    </w:p>
    <w:tbl>
      <w:tblPr>
        <w:tblStyle w:val="TableGrid"/>
        <w:tblW w:w="9665" w:type="dxa"/>
        <w:tblLayout w:type="fixed"/>
        <w:tblLook w:val="04A0" w:firstRow="1" w:lastRow="0" w:firstColumn="1" w:lastColumn="0" w:noHBand="0" w:noVBand="1"/>
      </w:tblPr>
      <w:tblGrid>
        <w:gridCol w:w="2448"/>
        <w:gridCol w:w="2340"/>
        <w:gridCol w:w="2250"/>
        <w:gridCol w:w="2627"/>
      </w:tblGrid>
      <w:tr w:rsidR="00977404" w14:paraId="5D8A1407" w14:textId="77777777" w:rsidTr="00332143">
        <w:trPr>
          <w:cantSplit/>
        </w:trPr>
        <w:tc>
          <w:tcPr>
            <w:tcW w:w="2448" w:type="dxa"/>
            <w:vAlign w:val="center"/>
          </w:tcPr>
          <w:p w14:paraId="26EA4D42" w14:textId="77777777" w:rsidR="000C49F5" w:rsidRDefault="000C49F5" w:rsidP="00332143">
            <w:pPr>
              <w:jc w:val="center"/>
              <w:rPr>
                <w:b/>
                <w:sz w:val="20"/>
                <w:szCs w:val="20"/>
              </w:rPr>
            </w:pPr>
          </w:p>
          <w:p w14:paraId="05A2A5F6" w14:textId="77777777" w:rsidR="000C49F5" w:rsidRDefault="000C49F5" w:rsidP="00332143">
            <w:pPr>
              <w:jc w:val="center"/>
              <w:rPr>
                <w:b/>
                <w:sz w:val="20"/>
                <w:szCs w:val="20"/>
              </w:rPr>
            </w:pPr>
          </w:p>
          <w:p w14:paraId="4BC57EB2" w14:textId="77777777" w:rsidR="000C49F5" w:rsidRDefault="000C49F5" w:rsidP="00332143">
            <w:pPr>
              <w:jc w:val="center"/>
              <w:rPr>
                <w:b/>
                <w:sz w:val="20"/>
                <w:szCs w:val="20"/>
              </w:rPr>
            </w:pPr>
          </w:p>
          <w:p w14:paraId="729A5292" w14:textId="77777777" w:rsidR="000C49F5" w:rsidRDefault="000C49F5" w:rsidP="00332143">
            <w:pPr>
              <w:jc w:val="center"/>
              <w:rPr>
                <w:b/>
                <w:sz w:val="20"/>
                <w:szCs w:val="20"/>
              </w:rPr>
            </w:pPr>
          </w:p>
          <w:p w14:paraId="255E9810" w14:textId="77777777" w:rsidR="000C49F5" w:rsidRDefault="000C49F5" w:rsidP="00332143">
            <w:pPr>
              <w:jc w:val="center"/>
              <w:rPr>
                <w:b/>
                <w:sz w:val="20"/>
                <w:szCs w:val="20"/>
              </w:rPr>
            </w:pPr>
          </w:p>
          <w:p w14:paraId="38FC5C61" w14:textId="77777777" w:rsidR="00977404" w:rsidRPr="000C49F5" w:rsidRDefault="00977404" w:rsidP="00332143">
            <w:pPr>
              <w:jc w:val="center"/>
              <w:rPr>
                <w:b/>
                <w:sz w:val="20"/>
                <w:szCs w:val="20"/>
              </w:rPr>
            </w:pPr>
            <w:r w:rsidRPr="000C49F5">
              <w:rPr>
                <w:b/>
                <w:sz w:val="20"/>
                <w:szCs w:val="20"/>
              </w:rPr>
              <w:t>Plan Category</w:t>
            </w:r>
          </w:p>
        </w:tc>
        <w:tc>
          <w:tcPr>
            <w:tcW w:w="2340" w:type="dxa"/>
            <w:vAlign w:val="center"/>
          </w:tcPr>
          <w:p w14:paraId="4470C26A" w14:textId="77777777" w:rsidR="000C49F5" w:rsidRDefault="000C49F5" w:rsidP="00332143">
            <w:pPr>
              <w:jc w:val="center"/>
              <w:rPr>
                <w:b/>
                <w:sz w:val="20"/>
                <w:szCs w:val="20"/>
              </w:rPr>
            </w:pPr>
          </w:p>
          <w:p w14:paraId="34DF39CB" w14:textId="77777777" w:rsidR="000C49F5" w:rsidRDefault="000C49F5" w:rsidP="00332143">
            <w:pPr>
              <w:jc w:val="center"/>
              <w:rPr>
                <w:b/>
                <w:sz w:val="20"/>
                <w:szCs w:val="20"/>
              </w:rPr>
            </w:pPr>
          </w:p>
          <w:p w14:paraId="72B9000D" w14:textId="77777777" w:rsidR="00977404" w:rsidRPr="000C49F5" w:rsidRDefault="00977404" w:rsidP="00332143">
            <w:pPr>
              <w:jc w:val="center"/>
              <w:rPr>
                <w:b/>
                <w:sz w:val="20"/>
                <w:szCs w:val="20"/>
              </w:rPr>
            </w:pPr>
            <w:r w:rsidRPr="000C49F5">
              <w:rPr>
                <w:b/>
                <w:sz w:val="20"/>
                <w:szCs w:val="20"/>
              </w:rPr>
              <w:t>Number of securities to be issued upon exercise of outstanding options, warrants and rights</w:t>
            </w:r>
          </w:p>
          <w:p w14:paraId="3E43F4B9" w14:textId="77777777" w:rsidR="00977404" w:rsidRPr="000C49F5" w:rsidRDefault="00977404" w:rsidP="00332143">
            <w:pPr>
              <w:jc w:val="center"/>
              <w:rPr>
                <w:b/>
                <w:sz w:val="20"/>
                <w:szCs w:val="20"/>
              </w:rPr>
            </w:pPr>
            <w:r w:rsidRPr="000C49F5">
              <w:rPr>
                <w:b/>
                <w:sz w:val="20"/>
                <w:szCs w:val="20"/>
              </w:rPr>
              <w:t>(a)</w:t>
            </w:r>
          </w:p>
        </w:tc>
        <w:tc>
          <w:tcPr>
            <w:tcW w:w="2250" w:type="dxa"/>
            <w:vAlign w:val="center"/>
          </w:tcPr>
          <w:p w14:paraId="50103CBD" w14:textId="77777777" w:rsidR="000C49F5" w:rsidRDefault="000C49F5" w:rsidP="00332143">
            <w:pPr>
              <w:jc w:val="center"/>
              <w:rPr>
                <w:b/>
                <w:sz w:val="20"/>
                <w:szCs w:val="20"/>
              </w:rPr>
            </w:pPr>
          </w:p>
          <w:p w14:paraId="19F70F35" w14:textId="77777777" w:rsidR="000C49F5" w:rsidRDefault="000C49F5" w:rsidP="00332143">
            <w:pPr>
              <w:jc w:val="center"/>
              <w:rPr>
                <w:b/>
                <w:sz w:val="20"/>
                <w:szCs w:val="20"/>
              </w:rPr>
            </w:pPr>
          </w:p>
          <w:p w14:paraId="360F10FD" w14:textId="77777777" w:rsidR="00977404" w:rsidRPr="000C49F5" w:rsidRDefault="00977404" w:rsidP="00332143">
            <w:pPr>
              <w:jc w:val="center"/>
              <w:rPr>
                <w:b/>
                <w:sz w:val="20"/>
                <w:szCs w:val="20"/>
              </w:rPr>
            </w:pPr>
            <w:r w:rsidRPr="000C49F5">
              <w:rPr>
                <w:b/>
                <w:sz w:val="20"/>
                <w:szCs w:val="20"/>
              </w:rPr>
              <w:t>Weighted-average exercise price of outstanding options, warrants and rights</w:t>
            </w:r>
          </w:p>
          <w:p w14:paraId="7B0B7E3E" w14:textId="77777777" w:rsidR="00977404" w:rsidRPr="000C49F5" w:rsidRDefault="00977404" w:rsidP="00332143">
            <w:pPr>
              <w:jc w:val="center"/>
              <w:rPr>
                <w:b/>
                <w:sz w:val="20"/>
                <w:szCs w:val="20"/>
              </w:rPr>
            </w:pPr>
            <w:r w:rsidRPr="000C49F5">
              <w:rPr>
                <w:b/>
                <w:sz w:val="20"/>
                <w:szCs w:val="20"/>
              </w:rPr>
              <w:t>(b)</w:t>
            </w:r>
          </w:p>
        </w:tc>
        <w:tc>
          <w:tcPr>
            <w:tcW w:w="2627" w:type="dxa"/>
            <w:vAlign w:val="center"/>
          </w:tcPr>
          <w:p w14:paraId="02F7038B" w14:textId="77777777" w:rsidR="00977404" w:rsidRPr="000C49F5" w:rsidRDefault="00977404" w:rsidP="00332143">
            <w:pPr>
              <w:jc w:val="center"/>
              <w:rPr>
                <w:b/>
                <w:sz w:val="20"/>
                <w:szCs w:val="20"/>
              </w:rPr>
            </w:pPr>
            <w:r w:rsidRPr="000C49F5">
              <w:rPr>
                <w:b/>
                <w:sz w:val="20"/>
                <w:szCs w:val="20"/>
              </w:rPr>
              <w:t>Number of securities remaining available for future issuance under equity compensation plans (excluding securities reflected in column (a))</w:t>
            </w:r>
          </w:p>
          <w:p w14:paraId="594F9814" w14:textId="77777777" w:rsidR="00977404" w:rsidRPr="000C49F5" w:rsidRDefault="00977404" w:rsidP="00332143">
            <w:pPr>
              <w:jc w:val="center"/>
              <w:rPr>
                <w:b/>
                <w:sz w:val="20"/>
                <w:szCs w:val="20"/>
              </w:rPr>
            </w:pPr>
            <w:r w:rsidRPr="000C49F5">
              <w:rPr>
                <w:b/>
                <w:sz w:val="20"/>
                <w:szCs w:val="20"/>
              </w:rPr>
              <w:t>(c)</w:t>
            </w:r>
          </w:p>
        </w:tc>
      </w:tr>
      <w:tr w:rsidR="00977404" w14:paraId="508E16A2" w14:textId="77777777" w:rsidTr="00002F22">
        <w:trPr>
          <w:cantSplit/>
        </w:trPr>
        <w:tc>
          <w:tcPr>
            <w:tcW w:w="2448" w:type="dxa"/>
          </w:tcPr>
          <w:p w14:paraId="152F3C71" w14:textId="77777777" w:rsidR="00977404" w:rsidRPr="000C49F5" w:rsidRDefault="00977404" w:rsidP="00332143">
            <w:pPr>
              <w:rPr>
                <w:sz w:val="20"/>
                <w:szCs w:val="20"/>
              </w:rPr>
            </w:pPr>
            <w:r w:rsidRPr="000C49F5">
              <w:rPr>
                <w:sz w:val="20"/>
                <w:szCs w:val="20"/>
              </w:rPr>
              <w:t>Equity compensation plans approved by the securityholders</w:t>
            </w:r>
          </w:p>
        </w:tc>
        <w:tc>
          <w:tcPr>
            <w:tcW w:w="2340" w:type="dxa"/>
            <w:vAlign w:val="center"/>
          </w:tcPr>
          <w:p w14:paraId="502E841B" w14:textId="77777777" w:rsidR="00977404" w:rsidRPr="000C49F5" w:rsidRDefault="007E095C" w:rsidP="00002F22">
            <w:pPr>
              <w:jc w:val="center"/>
              <w:rPr>
                <w:sz w:val="20"/>
                <w:szCs w:val="20"/>
              </w:rPr>
            </w:pPr>
            <w:r>
              <w:rPr>
                <w:sz w:val="20"/>
                <w:szCs w:val="20"/>
              </w:rPr>
              <w:t>N/A</w:t>
            </w:r>
          </w:p>
        </w:tc>
        <w:tc>
          <w:tcPr>
            <w:tcW w:w="2250" w:type="dxa"/>
            <w:vAlign w:val="center"/>
          </w:tcPr>
          <w:p w14:paraId="238EDD79" w14:textId="77777777" w:rsidR="00977404" w:rsidRPr="000C49F5" w:rsidRDefault="007E095C" w:rsidP="00002F22">
            <w:pPr>
              <w:jc w:val="center"/>
              <w:rPr>
                <w:sz w:val="20"/>
                <w:szCs w:val="20"/>
              </w:rPr>
            </w:pPr>
            <w:r>
              <w:rPr>
                <w:sz w:val="20"/>
                <w:szCs w:val="20"/>
              </w:rPr>
              <w:t>N/A</w:t>
            </w:r>
          </w:p>
        </w:tc>
        <w:tc>
          <w:tcPr>
            <w:tcW w:w="2627" w:type="dxa"/>
            <w:vAlign w:val="center"/>
          </w:tcPr>
          <w:p w14:paraId="3AD32062" w14:textId="77777777" w:rsidR="00977404" w:rsidRPr="000C49F5" w:rsidRDefault="007E095C" w:rsidP="00002F22">
            <w:pPr>
              <w:jc w:val="center"/>
              <w:rPr>
                <w:sz w:val="20"/>
                <w:szCs w:val="20"/>
              </w:rPr>
            </w:pPr>
            <w:r>
              <w:rPr>
                <w:sz w:val="20"/>
                <w:szCs w:val="20"/>
              </w:rPr>
              <w:t>N/A</w:t>
            </w:r>
          </w:p>
        </w:tc>
      </w:tr>
      <w:tr w:rsidR="00977404" w14:paraId="137E88E3" w14:textId="77777777" w:rsidTr="00002F22">
        <w:trPr>
          <w:cantSplit/>
        </w:trPr>
        <w:tc>
          <w:tcPr>
            <w:tcW w:w="2448" w:type="dxa"/>
          </w:tcPr>
          <w:p w14:paraId="7607262E" w14:textId="77777777" w:rsidR="00977404" w:rsidRPr="000C49F5" w:rsidRDefault="00977404" w:rsidP="00332143">
            <w:pPr>
              <w:rPr>
                <w:sz w:val="20"/>
                <w:szCs w:val="20"/>
              </w:rPr>
            </w:pPr>
            <w:r w:rsidRPr="000C49F5">
              <w:rPr>
                <w:sz w:val="20"/>
                <w:szCs w:val="20"/>
              </w:rPr>
              <w:lastRenderedPageBreak/>
              <w:t>Equity compensation plans not approved by the securityholders</w:t>
            </w:r>
          </w:p>
        </w:tc>
        <w:tc>
          <w:tcPr>
            <w:tcW w:w="2340" w:type="dxa"/>
            <w:vAlign w:val="center"/>
          </w:tcPr>
          <w:p w14:paraId="0B50B10B" w14:textId="3D0C60A1" w:rsidR="00977404" w:rsidRPr="000C49F5" w:rsidRDefault="00550F20" w:rsidP="00002F22">
            <w:pPr>
              <w:jc w:val="center"/>
              <w:rPr>
                <w:sz w:val="20"/>
                <w:szCs w:val="20"/>
              </w:rPr>
            </w:pPr>
            <w:r>
              <w:rPr>
                <w:sz w:val="20"/>
                <w:szCs w:val="20"/>
              </w:rPr>
              <w:t>950,000</w:t>
            </w:r>
          </w:p>
        </w:tc>
        <w:tc>
          <w:tcPr>
            <w:tcW w:w="2250" w:type="dxa"/>
            <w:vAlign w:val="center"/>
          </w:tcPr>
          <w:p w14:paraId="31A4B010" w14:textId="4E2898B2" w:rsidR="00977404" w:rsidRPr="000C49F5" w:rsidRDefault="00550F20" w:rsidP="00002F22">
            <w:pPr>
              <w:jc w:val="center"/>
              <w:rPr>
                <w:sz w:val="20"/>
                <w:szCs w:val="20"/>
              </w:rPr>
            </w:pPr>
            <w:r>
              <w:rPr>
                <w:sz w:val="20"/>
                <w:szCs w:val="20"/>
              </w:rPr>
              <w:t>0.10</w:t>
            </w:r>
          </w:p>
        </w:tc>
        <w:tc>
          <w:tcPr>
            <w:tcW w:w="2627" w:type="dxa"/>
            <w:vAlign w:val="center"/>
          </w:tcPr>
          <w:p w14:paraId="16033114" w14:textId="016107FA" w:rsidR="00977404" w:rsidRPr="000C49F5" w:rsidRDefault="00550F20" w:rsidP="00002F22">
            <w:pPr>
              <w:jc w:val="center"/>
              <w:rPr>
                <w:sz w:val="20"/>
                <w:szCs w:val="20"/>
              </w:rPr>
            </w:pPr>
            <w:r>
              <w:rPr>
                <w:sz w:val="20"/>
                <w:szCs w:val="20"/>
              </w:rPr>
              <w:t>Nil</w:t>
            </w:r>
          </w:p>
        </w:tc>
      </w:tr>
      <w:tr w:rsidR="00977404" w:rsidRPr="007E095C" w14:paraId="4F6E0C61" w14:textId="77777777" w:rsidTr="00332143">
        <w:trPr>
          <w:cantSplit/>
        </w:trPr>
        <w:tc>
          <w:tcPr>
            <w:tcW w:w="2448" w:type="dxa"/>
          </w:tcPr>
          <w:p w14:paraId="78561DEA" w14:textId="77777777" w:rsidR="00977404" w:rsidRPr="007E095C" w:rsidRDefault="00977404" w:rsidP="00834377">
            <w:pPr>
              <w:spacing w:before="120" w:after="120"/>
              <w:rPr>
                <w:sz w:val="20"/>
                <w:szCs w:val="20"/>
              </w:rPr>
            </w:pPr>
            <w:r w:rsidRPr="007E095C">
              <w:rPr>
                <w:sz w:val="20"/>
                <w:szCs w:val="20"/>
              </w:rPr>
              <w:t>Total</w:t>
            </w:r>
          </w:p>
        </w:tc>
        <w:tc>
          <w:tcPr>
            <w:tcW w:w="2340" w:type="dxa"/>
          </w:tcPr>
          <w:p w14:paraId="1AC695B8" w14:textId="07ACA97A" w:rsidR="00977404" w:rsidRPr="007E095C" w:rsidRDefault="00550F20" w:rsidP="00834377">
            <w:pPr>
              <w:spacing w:before="120" w:after="120"/>
              <w:jc w:val="center"/>
              <w:rPr>
                <w:sz w:val="20"/>
                <w:szCs w:val="20"/>
              </w:rPr>
            </w:pPr>
            <w:r>
              <w:rPr>
                <w:sz w:val="20"/>
                <w:szCs w:val="20"/>
              </w:rPr>
              <w:t>950,000</w:t>
            </w:r>
          </w:p>
        </w:tc>
        <w:tc>
          <w:tcPr>
            <w:tcW w:w="2250" w:type="dxa"/>
          </w:tcPr>
          <w:p w14:paraId="4F6A631F" w14:textId="2DA306F6" w:rsidR="00977404" w:rsidRPr="007E095C" w:rsidRDefault="00977404" w:rsidP="00834377">
            <w:pPr>
              <w:spacing w:before="120" w:after="120"/>
              <w:jc w:val="center"/>
              <w:rPr>
                <w:sz w:val="20"/>
                <w:szCs w:val="20"/>
              </w:rPr>
            </w:pPr>
          </w:p>
        </w:tc>
        <w:tc>
          <w:tcPr>
            <w:tcW w:w="2627" w:type="dxa"/>
          </w:tcPr>
          <w:p w14:paraId="3F698DB4" w14:textId="2A4ACF57" w:rsidR="00977404" w:rsidRPr="007E095C" w:rsidRDefault="00550F20" w:rsidP="00834377">
            <w:pPr>
              <w:spacing w:before="120" w:after="120"/>
              <w:jc w:val="center"/>
              <w:rPr>
                <w:sz w:val="20"/>
                <w:szCs w:val="20"/>
              </w:rPr>
            </w:pPr>
            <w:r>
              <w:rPr>
                <w:sz w:val="20"/>
                <w:szCs w:val="20"/>
              </w:rPr>
              <w:t>Nil</w:t>
            </w:r>
          </w:p>
        </w:tc>
      </w:tr>
    </w:tbl>
    <w:p w14:paraId="4BDDC4D9" w14:textId="77777777" w:rsidR="00977404" w:rsidRPr="00F71EF0" w:rsidRDefault="00977404" w:rsidP="00970DDF">
      <w:pPr>
        <w:pStyle w:val="BodyText"/>
        <w:keepNext/>
        <w:keepLines/>
        <w:jc w:val="center"/>
        <w:rPr>
          <w:b/>
          <w:caps/>
          <w:sz w:val="22"/>
        </w:rPr>
      </w:pPr>
      <w:r w:rsidRPr="00F71EF0">
        <w:rPr>
          <w:b/>
          <w:caps/>
          <w:sz w:val="22"/>
        </w:rPr>
        <w:t>INDEBTEDNESS OF DIRECTORS AND executive OFFICERS</w:t>
      </w:r>
    </w:p>
    <w:p w14:paraId="15D589FB" w14:textId="77777777" w:rsidR="00977404" w:rsidRPr="00B65FAB" w:rsidRDefault="00977404" w:rsidP="00970DDF">
      <w:pPr>
        <w:pStyle w:val="BodyText"/>
        <w:keepNext/>
        <w:keepLines/>
        <w:rPr>
          <w:sz w:val="22"/>
        </w:rPr>
      </w:pPr>
      <w:r w:rsidRPr="00B65FAB">
        <w:rPr>
          <w:sz w:val="22"/>
        </w:rPr>
        <w:t xml:space="preserve">None of the current or former directors, executive officers, employees of the Company, the proposed nominees for election to the Board, or their respective associates or affiliates, are or have been indebted to the Company since the beginning of the most recently completed financial year of the Company. </w:t>
      </w:r>
    </w:p>
    <w:p w14:paraId="3C1B3129" w14:textId="77777777" w:rsidR="00977404" w:rsidRPr="00F71EF0" w:rsidRDefault="00977404" w:rsidP="00F71EF0">
      <w:pPr>
        <w:pStyle w:val="BodyText"/>
        <w:jc w:val="center"/>
        <w:rPr>
          <w:b/>
          <w:caps/>
          <w:sz w:val="22"/>
        </w:rPr>
      </w:pPr>
      <w:r w:rsidRPr="00F71EF0">
        <w:rPr>
          <w:b/>
          <w:caps/>
          <w:sz w:val="22"/>
        </w:rPr>
        <w:t xml:space="preserve">INTEREST OF CERTAIN PERSONS or companies IN MATTERS </w:t>
      </w:r>
      <w:r w:rsidRPr="00F71EF0">
        <w:rPr>
          <w:b/>
          <w:caps/>
          <w:sz w:val="22"/>
        </w:rPr>
        <w:br/>
        <w:t>TO BE ACTED UPON</w:t>
      </w:r>
    </w:p>
    <w:p w14:paraId="7A39B69A" w14:textId="77777777" w:rsidR="00977404" w:rsidRPr="00B65FAB" w:rsidRDefault="00977404" w:rsidP="00977404">
      <w:pPr>
        <w:pStyle w:val="BodyText"/>
        <w:rPr>
          <w:sz w:val="22"/>
        </w:rPr>
      </w:pPr>
      <w:r w:rsidRPr="00B65FAB">
        <w:rPr>
          <w:sz w:val="22"/>
        </w:rPr>
        <w:t>No director or executive officer of the Company or any proposed nominee of Management of the Company for election as a director of the Company, nor any associate or affiliate of the foregoing persons, has any material interest, direct or indirect, by way of beneficial ownership of securities or otherwise, since the beginning of the Company’s last financial year in matters to be acted upon at the Meeting, other than the election of directors, the appointment of auditors and the confirmation of the Stock Option Plan.</w:t>
      </w:r>
    </w:p>
    <w:p w14:paraId="131F2171" w14:textId="77777777" w:rsidR="00977404" w:rsidRPr="00F71EF0" w:rsidRDefault="00977404" w:rsidP="00F71EF0">
      <w:pPr>
        <w:pStyle w:val="BodyText"/>
        <w:jc w:val="center"/>
        <w:rPr>
          <w:b/>
          <w:caps/>
          <w:sz w:val="22"/>
        </w:rPr>
      </w:pPr>
      <w:r w:rsidRPr="00F71EF0">
        <w:rPr>
          <w:b/>
          <w:caps/>
          <w:sz w:val="22"/>
        </w:rPr>
        <w:t>INTEREST OF INformed persons in MATERIAL TRANSACTIONS</w:t>
      </w:r>
    </w:p>
    <w:p w14:paraId="2C52AA51" w14:textId="77777777" w:rsidR="00977404" w:rsidRPr="00B65FAB" w:rsidRDefault="00977404" w:rsidP="00977404">
      <w:pPr>
        <w:pStyle w:val="BodyText"/>
        <w:rPr>
          <w:sz w:val="22"/>
        </w:rPr>
      </w:pPr>
      <w:r w:rsidRPr="00B65FAB">
        <w:rPr>
          <w:sz w:val="22"/>
        </w:rPr>
        <w:t>None of the persons who were directors or executive officers of the Company or a subsidiary at any time during the Company’s last completed financial year, the proposed nominees for election to the Board, any person or company who beneficially owns, directly or indirectly, or who exercises control or direction over (or a combination of both) more than 10% of the issued and outstanding common shares of the Company, nor the associates or affiliates of those persons, has any material interest, direct or indirect, by way of beneficial ownership of securities or otherwise, in any transaction or proposed transaction which has materially affected or would materially affect the Company.</w:t>
      </w:r>
    </w:p>
    <w:p w14:paraId="7A5CBD17" w14:textId="77777777" w:rsidR="00977404" w:rsidRPr="00C35C0E" w:rsidRDefault="00C35C0E" w:rsidP="00C35C0E">
      <w:pPr>
        <w:pStyle w:val="BodyText"/>
        <w:jc w:val="center"/>
        <w:rPr>
          <w:b/>
          <w:caps/>
          <w:sz w:val="22"/>
        </w:rPr>
      </w:pPr>
      <w:r>
        <w:rPr>
          <w:b/>
          <w:caps/>
          <w:sz w:val="22"/>
        </w:rPr>
        <w:t>APPOINTMENT OF AUDITOR</w:t>
      </w:r>
    </w:p>
    <w:p w14:paraId="52CF0920" w14:textId="77777777" w:rsidR="00977404" w:rsidRPr="00CF49AA" w:rsidRDefault="00977404" w:rsidP="00CF49AA">
      <w:pPr>
        <w:pStyle w:val="BodyText"/>
        <w:keepNext/>
        <w:rPr>
          <w:b/>
          <w:sz w:val="22"/>
        </w:rPr>
      </w:pPr>
      <w:r w:rsidRPr="00CF49AA">
        <w:rPr>
          <w:b/>
          <w:sz w:val="22"/>
        </w:rPr>
        <w:t>Auditor</w:t>
      </w:r>
    </w:p>
    <w:p w14:paraId="6B9DEE82" w14:textId="77777777" w:rsidR="00977404" w:rsidRPr="00B65FAB" w:rsidRDefault="00977404" w:rsidP="00977404">
      <w:pPr>
        <w:pStyle w:val="BodyText"/>
        <w:rPr>
          <w:sz w:val="22"/>
        </w:rPr>
      </w:pPr>
      <w:r w:rsidRPr="00B65FAB">
        <w:rPr>
          <w:sz w:val="22"/>
        </w:rPr>
        <w:t xml:space="preserve">Management intends to nominate </w:t>
      </w:r>
      <w:proofErr w:type="spellStart"/>
      <w:r w:rsidR="007E095C" w:rsidRPr="007E095C">
        <w:rPr>
          <w:sz w:val="22"/>
        </w:rPr>
        <w:t>DeVisser</w:t>
      </w:r>
      <w:proofErr w:type="spellEnd"/>
      <w:r w:rsidR="007E095C" w:rsidRPr="007E095C">
        <w:rPr>
          <w:sz w:val="22"/>
        </w:rPr>
        <w:t xml:space="preserve"> Gray LLP</w:t>
      </w:r>
      <w:r w:rsidRPr="00B65FAB">
        <w:rPr>
          <w:sz w:val="22"/>
        </w:rPr>
        <w:t xml:space="preserve">, Chartered Accountants, of </w:t>
      </w:r>
      <w:r w:rsidR="007E095C">
        <w:rPr>
          <w:sz w:val="22"/>
        </w:rPr>
        <w:t>Vancouver, British Columbia</w:t>
      </w:r>
      <w:r w:rsidRPr="00B65FAB">
        <w:rPr>
          <w:sz w:val="22"/>
        </w:rPr>
        <w:t xml:space="preserve">, for re-appointment as auditor of the Company.  Forms of proxies given pursuant to this solicitation will, on any poll, be voted as directed and, if there is no direction, for the re-appointment of </w:t>
      </w:r>
      <w:proofErr w:type="spellStart"/>
      <w:r w:rsidR="007E095C" w:rsidRPr="007E095C">
        <w:rPr>
          <w:sz w:val="22"/>
        </w:rPr>
        <w:t>DeVisser</w:t>
      </w:r>
      <w:proofErr w:type="spellEnd"/>
      <w:r w:rsidR="007E095C" w:rsidRPr="007E095C">
        <w:rPr>
          <w:sz w:val="22"/>
        </w:rPr>
        <w:t xml:space="preserve"> Gray LLP</w:t>
      </w:r>
      <w:r w:rsidRPr="00B65FAB">
        <w:rPr>
          <w:sz w:val="22"/>
        </w:rPr>
        <w:t>, Chartered Accountants, as the auditor of the Company to hold office for the ensuing year with remuneration to be fixed by the directors.</w:t>
      </w:r>
      <w:r w:rsidR="007E095C">
        <w:rPr>
          <w:sz w:val="22"/>
        </w:rPr>
        <w:t xml:space="preserve">  </w:t>
      </w:r>
      <w:proofErr w:type="spellStart"/>
      <w:r w:rsidR="007E095C" w:rsidRPr="007E095C">
        <w:rPr>
          <w:sz w:val="22"/>
        </w:rPr>
        <w:t>DeVisser</w:t>
      </w:r>
      <w:proofErr w:type="spellEnd"/>
      <w:r w:rsidR="007E095C" w:rsidRPr="007E095C">
        <w:rPr>
          <w:sz w:val="22"/>
        </w:rPr>
        <w:t xml:space="preserve"> Gray LLP was first appointed as auditor of the Company on July 19, 2021.</w:t>
      </w:r>
    </w:p>
    <w:p w14:paraId="24D3E1EC" w14:textId="77777777" w:rsidR="00977404" w:rsidRPr="00F71EF0" w:rsidRDefault="00977404" w:rsidP="00F71EF0">
      <w:pPr>
        <w:pStyle w:val="BodyText"/>
        <w:jc w:val="center"/>
        <w:rPr>
          <w:b/>
          <w:caps/>
          <w:sz w:val="22"/>
        </w:rPr>
      </w:pPr>
      <w:r w:rsidRPr="00F71EF0">
        <w:rPr>
          <w:b/>
          <w:caps/>
          <w:sz w:val="22"/>
        </w:rPr>
        <w:t>MANAGEMENT CONTRACTS</w:t>
      </w:r>
    </w:p>
    <w:p w14:paraId="6F8ED567" w14:textId="77777777" w:rsidR="00977404" w:rsidRPr="00B65FAB" w:rsidRDefault="00977404" w:rsidP="00977404">
      <w:pPr>
        <w:pStyle w:val="BodyText"/>
        <w:rPr>
          <w:sz w:val="22"/>
        </w:rPr>
      </w:pPr>
      <w:r w:rsidRPr="00B65FAB">
        <w:rPr>
          <w:sz w:val="22"/>
        </w:rPr>
        <w:t xml:space="preserve">Other than as disclosed elsewhere in this Circular, no Management functions of the Company are to any substantial degree performed by a person or company other than the directors or NEOs of the Company. </w:t>
      </w:r>
    </w:p>
    <w:p w14:paraId="559DB2DF" w14:textId="77777777" w:rsidR="00977404" w:rsidRPr="00161F28" w:rsidRDefault="00161F28" w:rsidP="00161F28">
      <w:pPr>
        <w:pStyle w:val="BodyText"/>
        <w:jc w:val="center"/>
        <w:rPr>
          <w:b/>
          <w:caps/>
          <w:sz w:val="22"/>
        </w:rPr>
      </w:pPr>
      <w:r>
        <w:rPr>
          <w:b/>
          <w:caps/>
          <w:sz w:val="22"/>
        </w:rPr>
        <w:t>AUDIT COMMITTEE</w:t>
      </w:r>
    </w:p>
    <w:p w14:paraId="1DE408EE" w14:textId="77777777" w:rsidR="00977404" w:rsidRPr="00B65FAB" w:rsidRDefault="00977404" w:rsidP="00977404">
      <w:pPr>
        <w:pStyle w:val="BodyText"/>
        <w:rPr>
          <w:sz w:val="22"/>
        </w:rPr>
      </w:pPr>
      <w:r w:rsidRPr="00B65FAB">
        <w:rPr>
          <w:sz w:val="22"/>
        </w:rPr>
        <w:t>The Company is required to have an audit committee (the “</w:t>
      </w:r>
      <w:r w:rsidRPr="00B65FAB">
        <w:rPr>
          <w:b/>
          <w:sz w:val="22"/>
        </w:rPr>
        <w:t>Audit Committee</w:t>
      </w:r>
      <w:r w:rsidRPr="00B65FAB">
        <w:rPr>
          <w:sz w:val="22"/>
        </w:rPr>
        <w:t xml:space="preserve">”) comprised of not less than three directors, a majority of whom are not officers, control persons or employees of the Company or an affiliate of the Company.  </w:t>
      </w:r>
    </w:p>
    <w:p w14:paraId="503745DC" w14:textId="77777777" w:rsidR="00977404" w:rsidRPr="004325B5" w:rsidRDefault="00977404" w:rsidP="004325B5">
      <w:pPr>
        <w:pStyle w:val="BodyText"/>
        <w:keepNext/>
        <w:rPr>
          <w:b/>
          <w:sz w:val="22"/>
        </w:rPr>
      </w:pPr>
      <w:r w:rsidRPr="004325B5">
        <w:rPr>
          <w:b/>
          <w:sz w:val="22"/>
        </w:rPr>
        <w:lastRenderedPageBreak/>
        <w:t>Audit Committee Charter</w:t>
      </w:r>
    </w:p>
    <w:p w14:paraId="737FF9FC" w14:textId="77777777" w:rsidR="00977404" w:rsidRPr="00B65FAB" w:rsidRDefault="00977404" w:rsidP="00977404">
      <w:pPr>
        <w:pStyle w:val="BodyText"/>
        <w:rPr>
          <w:sz w:val="22"/>
        </w:rPr>
      </w:pPr>
      <w:r w:rsidRPr="00B65FAB">
        <w:rPr>
          <w:sz w:val="22"/>
        </w:rPr>
        <w:t>The text of the Audit Committee’s charter is attached as Schedule “A” to this Circular.</w:t>
      </w:r>
    </w:p>
    <w:p w14:paraId="0FA63C6D" w14:textId="77777777" w:rsidR="00977404" w:rsidRPr="004325B5" w:rsidRDefault="00977404" w:rsidP="004325B5">
      <w:pPr>
        <w:pStyle w:val="BodyText"/>
        <w:keepNext/>
        <w:rPr>
          <w:b/>
          <w:sz w:val="22"/>
        </w:rPr>
      </w:pPr>
      <w:r w:rsidRPr="004325B5">
        <w:rPr>
          <w:b/>
          <w:sz w:val="22"/>
        </w:rPr>
        <w:t>Composition of Audit Committee and Independence</w:t>
      </w:r>
    </w:p>
    <w:p w14:paraId="7768C915" w14:textId="77777777" w:rsidR="00977404" w:rsidRPr="00B65FAB" w:rsidRDefault="00977404" w:rsidP="00977404">
      <w:pPr>
        <w:pStyle w:val="BodyText"/>
        <w:rPr>
          <w:sz w:val="22"/>
        </w:rPr>
      </w:pPr>
      <w:r w:rsidRPr="00B65FAB">
        <w:rPr>
          <w:sz w:val="22"/>
        </w:rPr>
        <w:t xml:space="preserve">The Company’s current Audit Committee consists of </w:t>
      </w:r>
      <w:r w:rsidR="00161F28" w:rsidRPr="00161F28">
        <w:rPr>
          <w:sz w:val="22"/>
        </w:rPr>
        <w:t>David Robinson (Chairman), Farzad Forooghian and Samuel “Kyler” Hardy</w:t>
      </w:r>
      <w:r w:rsidR="00161F28">
        <w:rPr>
          <w:sz w:val="22"/>
        </w:rPr>
        <w:t>.</w:t>
      </w:r>
    </w:p>
    <w:p w14:paraId="09F72045" w14:textId="77777777" w:rsidR="00977404" w:rsidRPr="00B65FAB" w:rsidRDefault="00977404" w:rsidP="00977404">
      <w:pPr>
        <w:pStyle w:val="BodyText"/>
        <w:rPr>
          <w:sz w:val="22"/>
        </w:rPr>
      </w:pPr>
      <w:r w:rsidRPr="00B65FAB">
        <w:rPr>
          <w:sz w:val="22"/>
        </w:rPr>
        <w:t xml:space="preserve">National Instrument 52-110 - </w:t>
      </w:r>
      <w:r w:rsidRPr="00B65FAB">
        <w:rPr>
          <w:i/>
          <w:sz w:val="22"/>
        </w:rPr>
        <w:t>Audit Committees</w:t>
      </w:r>
      <w:r w:rsidRPr="00B65FAB">
        <w:rPr>
          <w:sz w:val="22"/>
        </w:rPr>
        <w:t xml:space="preserve"> (“</w:t>
      </w:r>
      <w:r w:rsidRPr="00B65FAB">
        <w:rPr>
          <w:b/>
          <w:sz w:val="22"/>
        </w:rPr>
        <w:t>NI 52-110</w:t>
      </w:r>
      <w:r w:rsidRPr="00B65FAB">
        <w:rPr>
          <w:sz w:val="22"/>
        </w:rPr>
        <w:t xml:space="preserve">”) provides that a member of an audit committee is “independent” if the member has no direct or indirect material relationship with the Company, which could, in the view of the Company’s Board, reasonably interfere with the exercise of the member’s independent judgment.  Of the Company’s current Audit Committee members, </w:t>
      </w:r>
      <w:r w:rsidR="00161F28">
        <w:rPr>
          <w:sz w:val="22"/>
        </w:rPr>
        <w:t>Messrs. Robinson and Forooghian</w:t>
      </w:r>
      <w:r w:rsidRPr="00B65FAB">
        <w:rPr>
          <w:sz w:val="22"/>
        </w:rPr>
        <w:t xml:space="preserve"> are “independent” within the meaning of NI 52-110.  </w:t>
      </w:r>
      <w:r w:rsidR="00161F28">
        <w:rPr>
          <w:sz w:val="22"/>
        </w:rPr>
        <w:t>Mr. Hardy</w:t>
      </w:r>
      <w:r w:rsidRPr="00B65FAB">
        <w:rPr>
          <w:sz w:val="22"/>
        </w:rPr>
        <w:t xml:space="preserve"> is not “independent” as he is also the CEO of the Company.</w:t>
      </w:r>
    </w:p>
    <w:p w14:paraId="689DB16F" w14:textId="77777777" w:rsidR="00977404" w:rsidRPr="00B65FAB" w:rsidRDefault="00977404" w:rsidP="00977404">
      <w:pPr>
        <w:pStyle w:val="BodyText"/>
        <w:rPr>
          <w:sz w:val="22"/>
        </w:rPr>
      </w:pPr>
      <w:r w:rsidRPr="00B65FAB">
        <w:rPr>
          <w:sz w:val="22"/>
        </w:rPr>
        <w:t xml:space="preserve">NI 52-110 provides that an individual is “financially literate” if he or she </w:t>
      </w:r>
      <w:proofErr w:type="gramStart"/>
      <w:r w:rsidRPr="00B65FAB">
        <w:rPr>
          <w:sz w:val="22"/>
        </w:rPr>
        <w:t>has the ability to</w:t>
      </w:r>
      <w:proofErr w:type="gramEnd"/>
      <w:r w:rsidRPr="00B65FAB">
        <w:rPr>
          <w:sz w:val="22"/>
        </w:rPr>
        <w:t xml:space="preserve"> read and understand a set of financial statements that present a breadth and level of complexity of accounting issues that are generally comparable to the breadth and complexity of the issues that can reasonably be expected to be raised by the Company’s financial statements.  </w:t>
      </w:r>
      <w:proofErr w:type="gramStart"/>
      <w:r w:rsidRPr="00B65FAB">
        <w:rPr>
          <w:sz w:val="22"/>
        </w:rPr>
        <w:t>All of</w:t>
      </w:r>
      <w:proofErr w:type="gramEnd"/>
      <w:r w:rsidRPr="00B65FAB">
        <w:rPr>
          <w:sz w:val="22"/>
        </w:rPr>
        <w:t xml:space="preserve"> the members of the Audit Committee are “financially literate” as that term is defined. The following sets out the Audit Committee members’ education and experience that is relevant to the performance of his responsibilities as an audit committee member.</w:t>
      </w:r>
    </w:p>
    <w:p w14:paraId="04ACDC46" w14:textId="77777777" w:rsidR="00977404" w:rsidRPr="004325B5" w:rsidRDefault="00977404" w:rsidP="004325B5">
      <w:pPr>
        <w:pStyle w:val="BodyText"/>
        <w:keepNext/>
        <w:rPr>
          <w:b/>
          <w:sz w:val="22"/>
        </w:rPr>
      </w:pPr>
      <w:r w:rsidRPr="004325B5">
        <w:rPr>
          <w:b/>
          <w:sz w:val="22"/>
        </w:rPr>
        <w:t>Relevant Education and Experience</w:t>
      </w:r>
    </w:p>
    <w:p w14:paraId="768B20F3" w14:textId="77777777" w:rsidR="00161F28" w:rsidRPr="00161F28" w:rsidRDefault="00161F28" w:rsidP="00AB64D5">
      <w:pPr>
        <w:pStyle w:val="BodyText"/>
        <w:rPr>
          <w:color w:val="auto"/>
          <w:sz w:val="22"/>
        </w:rPr>
      </w:pPr>
      <w:r w:rsidRPr="00161F28">
        <w:rPr>
          <w:i/>
          <w:color w:val="auto"/>
          <w:sz w:val="22"/>
        </w:rPr>
        <w:t>David Robinson</w:t>
      </w:r>
      <w:r w:rsidRPr="00161F28">
        <w:rPr>
          <w:color w:val="auto"/>
          <w:sz w:val="22"/>
        </w:rPr>
        <w:t xml:space="preserve"> – Mr. Robinson is a CPA and has over ten years of accounting and capital markets experience. He has provided audit, </w:t>
      </w:r>
      <w:proofErr w:type="gramStart"/>
      <w:r w:rsidRPr="00161F28">
        <w:rPr>
          <w:color w:val="auto"/>
          <w:sz w:val="22"/>
        </w:rPr>
        <w:t>tax</w:t>
      </w:r>
      <w:proofErr w:type="gramEnd"/>
      <w:r w:rsidRPr="00161F28">
        <w:rPr>
          <w:color w:val="auto"/>
          <w:sz w:val="22"/>
        </w:rPr>
        <w:t xml:space="preserve"> and consulting services to private and public companies for a number of years at MNP LLP before moving to the Telus Pension Fund as a senior analyst, where he gained significant exposure to equity portfolio management and commercial lending. Mr. Robinson is currently the group CFO and a partner in Cronin Group, a natural resource focused merchant bank based in Vancouver, British Columbia.</w:t>
      </w:r>
    </w:p>
    <w:p w14:paraId="527BFAF8" w14:textId="60C06A98" w:rsidR="00161F28" w:rsidRPr="00161F28" w:rsidRDefault="00161F28" w:rsidP="00AB64D5">
      <w:pPr>
        <w:pStyle w:val="BodyText"/>
        <w:rPr>
          <w:color w:val="auto"/>
          <w:sz w:val="22"/>
        </w:rPr>
      </w:pPr>
      <w:r w:rsidRPr="00161F28">
        <w:rPr>
          <w:i/>
          <w:color w:val="auto"/>
          <w:sz w:val="22"/>
        </w:rPr>
        <w:t>Farzad Forooghian</w:t>
      </w:r>
      <w:r w:rsidRPr="00161F28">
        <w:rPr>
          <w:color w:val="auto"/>
          <w:sz w:val="22"/>
        </w:rPr>
        <w:t xml:space="preserve"> – Mr. Forooghian is a corporate and securities lawyer with extensive experience in advising public companies. He founded Forooghian + Company Law Corporation in 2016. Previously, Mr. Forooghian was a partner at McCullough O’Connor Irwin LLP (now Bennett Jones LLP) and prior to that he was a partner at McMillan LLP. Mr. Forooghian obtained his Bachelor of Commerce degree (with great distinction) from McGill University in 2001 with concentrations in finance and </w:t>
      </w:r>
      <w:r w:rsidR="00EA0F48" w:rsidRPr="00161F28">
        <w:rPr>
          <w:color w:val="auto"/>
          <w:sz w:val="22"/>
        </w:rPr>
        <w:t>accounting and</w:t>
      </w:r>
      <w:r w:rsidRPr="00161F28">
        <w:rPr>
          <w:color w:val="auto"/>
          <w:sz w:val="22"/>
        </w:rPr>
        <w:t xml:space="preserve"> obtained his Bachelor of Law degree from the University of British Columbia in 2006. He has completed Level 1 of the Chartered Financial Analyst program and earned a Certificate in Mining Law from Osgoode Hall Law School of York University.</w:t>
      </w:r>
    </w:p>
    <w:p w14:paraId="7957DD1F" w14:textId="77777777" w:rsidR="00161F28" w:rsidRPr="00161F28" w:rsidRDefault="00161F28" w:rsidP="00161F28">
      <w:pPr>
        <w:pStyle w:val="BodyText"/>
        <w:rPr>
          <w:color w:val="auto"/>
          <w:sz w:val="22"/>
        </w:rPr>
      </w:pPr>
      <w:r w:rsidRPr="00161F28">
        <w:rPr>
          <w:i/>
          <w:color w:val="auto"/>
          <w:sz w:val="22"/>
        </w:rPr>
        <w:t>Samuel “Kyler” Hardy</w:t>
      </w:r>
      <w:r w:rsidRPr="00161F28">
        <w:rPr>
          <w:color w:val="auto"/>
          <w:sz w:val="22"/>
        </w:rPr>
        <w:t xml:space="preserve"> - Mr. Hardy is a </w:t>
      </w:r>
      <w:proofErr w:type="gramStart"/>
      <w:r w:rsidRPr="00161F28">
        <w:rPr>
          <w:color w:val="auto"/>
          <w:sz w:val="22"/>
        </w:rPr>
        <w:t>natural resources</w:t>
      </w:r>
      <w:proofErr w:type="gramEnd"/>
      <w:r w:rsidRPr="00161F28">
        <w:rPr>
          <w:color w:val="auto"/>
          <w:sz w:val="22"/>
        </w:rPr>
        <w:t xml:space="preserve"> focused entrepreneur, who has been involved in the sector for over fourteen years with both private and public businesses. During his career he has gained a wide array of experience including diamond driller, project manager, exploration service contractor, business consultant, public company management and private equity investor. He has built businesses from </w:t>
      </w:r>
      <w:proofErr w:type="gramStart"/>
      <w:r w:rsidRPr="00161F28">
        <w:rPr>
          <w:color w:val="auto"/>
          <w:sz w:val="22"/>
        </w:rPr>
        <w:t>early stage</w:t>
      </w:r>
      <w:proofErr w:type="gramEnd"/>
      <w:r w:rsidRPr="00161F28">
        <w:rPr>
          <w:color w:val="auto"/>
          <w:sz w:val="22"/>
        </w:rPr>
        <w:t xml:space="preserve"> start-ups to advanced operating companies in several sectors. He was a founder and former chief executive officer of a large geosciences and logistics management business specializing in grassroots to brownfields exploration and development. Mr. Hardy is experienced in project generation, exploration management, logistics, raising capital, corporate development and developing strategic alliances and partnerships. </w:t>
      </w:r>
    </w:p>
    <w:p w14:paraId="3ACAF715" w14:textId="6611B7EF" w:rsidR="00977404" w:rsidRPr="00161F28" w:rsidRDefault="00161F28" w:rsidP="00AB64D5">
      <w:pPr>
        <w:pStyle w:val="BodyText"/>
        <w:rPr>
          <w:color w:val="auto"/>
          <w:sz w:val="22"/>
        </w:rPr>
      </w:pPr>
      <w:r w:rsidRPr="00161F28">
        <w:rPr>
          <w:color w:val="auto"/>
          <w:sz w:val="22"/>
        </w:rPr>
        <w:lastRenderedPageBreak/>
        <w:t xml:space="preserve">Mr. Hardy </w:t>
      </w:r>
      <w:r w:rsidR="00EA0F48" w:rsidRPr="00161F28">
        <w:rPr>
          <w:color w:val="auto"/>
          <w:sz w:val="22"/>
        </w:rPr>
        <w:t>has been</w:t>
      </w:r>
      <w:r w:rsidRPr="00161F28">
        <w:rPr>
          <w:color w:val="auto"/>
          <w:sz w:val="22"/>
        </w:rPr>
        <w:t xml:space="preserve"> involved in numerous enterprises which publicly report financial results, which requires a working understanding of, and </w:t>
      </w:r>
      <w:r w:rsidR="00EA0F48" w:rsidRPr="00161F28">
        <w:rPr>
          <w:color w:val="auto"/>
          <w:sz w:val="22"/>
        </w:rPr>
        <w:t>ability to analyze</w:t>
      </w:r>
      <w:r w:rsidRPr="00161F28">
        <w:rPr>
          <w:color w:val="auto"/>
          <w:sz w:val="22"/>
        </w:rPr>
        <w:t xml:space="preserve"> and assess, financial information (</w:t>
      </w:r>
      <w:proofErr w:type="gramStart"/>
      <w:r w:rsidRPr="00161F28">
        <w:rPr>
          <w:color w:val="auto"/>
          <w:sz w:val="22"/>
        </w:rPr>
        <w:t>including  financial</w:t>
      </w:r>
      <w:proofErr w:type="gramEnd"/>
      <w:r w:rsidRPr="00161F28">
        <w:rPr>
          <w:color w:val="auto"/>
          <w:sz w:val="22"/>
        </w:rPr>
        <w:t xml:space="preserve">  statements).  He has over seven years of experience as a director and/or senior officer of public companies, including experience in reviewing and understanding financial statements.</w:t>
      </w:r>
    </w:p>
    <w:p w14:paraId="1775AE2F" w14:textId="77777777" w:rsidR="00977404" w:rsidRPr="004325B5" w:rsidRDefault="00977404" w:rsidP="004325B5">
      <w:pPr>
        <w:pStyle w:val="BodyText"/>
        <w:keepNext/>
        <w:rPr>
          <w:b/>
          <w:sz w:val="22"/>
        </w:rPr>
      </w:pPr>
      <w:r w:rsidRPr="004325B5">
        <w:rPr>
          <w:b/>
          <w:sz w:val="22"/>
        </w:rPr>
        <w:t>Audit Committee Oversight</w:t>
      </w:r>
    </w:p>
    <w:p w14:paraId="18A7F47A" w14:textId="77777777" w:rsidR="00977404" w:rsidRPr="00B65FAB" w:rsidRDefault="00977404" w:rsidP="00977404">
      <w:pPr>
        <w:pStyle w:val="BodyText"/>
        <w:rPr>
          <w:sz w:val="22"/>
        </w:rPr>
      </w:pPr>
      <w:r w:rsidRPr="00B65FAB">
        <w:rPr>
          <w:sz w:val="22"/>
        </w:rPr>
        <w:t>Since the commencement of the Company’s most recently completed financial year, the Audit Committee of the Company has not made any recommendations to nominate or compensate an external auditor which were not adopted by the Board.</w:t>
      </w:r>
    </w:p>
    <w:p w14:paraId="7E5AB705" w14:textId="77777777" w:rsidR="00977404" w:rsidRPr="004325B5" w:rsidRDefault="00977404" w:rsidP="004325B5">
      <w:pPr>
        <w:pStyle w:val="BodyText"/>
        <w:keepNext/>
        <w:rPr>
          <w:b/>
          <w:sz w:val="22"/>
        </w:rPr>
      </w:pPr>
      <w:r w:rsidRPr="004325B5">
        <w:rPr>
          <w:b/>
          <w:sz w:val="22"/>
        </w:rPr>
        <w:t>Reliance on Certain Exemptions</w:t>
      </w:r>
    </w:p>
    <w:p w14:paraId="792C3EB0" w14:textId="77777777" w:rsidR="00977404" w:rsidRPr="00B65FAB" w:rsidRDefault="00977404" w:rsidP="00977404">
      <w:pPr>
        <w:pStyle w:val="BodyText"/>
        <w:rPr>
          <w:sz w:val="22"/>
        </w:rPr>
      </w:pPr>
      <w:r w:rsidRPr="00B65FAB">
        <w:rPr>
          <w:sz w:val="22"/>
        </w:rPr>
        <w:t>Since the commencement of the Company’s most recently completed financial year, the Company has not relied on:</w:t>
      </w:r>
    </w:p>
    <w:p w14:paraId="316DDA27" w14:textId="77777777" w:rsidR="00977404" w:rsidRPr="00B65FAB" w:rsidRDefault="00977404" w:rsidP="00977404">
      <w:pPr>
        <w:pStyle w:val="Heading2"/>
        <w:jc w:val="both"/>
        <w:rPr>
          <w:sz w:val="22"/>
        </w:rPr>
      </w:pPr>
      <w:r w:rsidRPr="00B65FAB">
        <w:rPr>
          <w:sz w:val="22"/>
        </w:rPr>
        <w:t>the exemption in section 2.4 (De Minimis Non-</w:t>
      </w:r>
      <w:proofErr w:type="gramStart"/>
      <w:r w:rsidRPr="00B65FAB">
        <w:rPr>
          <w:sz w:val="22"/>
        </w:rPr>
        <w:t>audit</w:t>
      </w:r>
      <w:proofErr w:type="gramEnd"/>
      <w:r w:rsidRPr="00B65FAB">
        <w:rPr>
          <w:sz w:val="22"/>
        </w:rPr>
        <w:t xml:space="preserve"> Services) of NI 52-110; or</w:t>
      </w:r>
    </w:p>
    <w:p w14:paraId="5E56D984" w14:textId="77777777" w:rsidR="00977404" w:rsidRPr="00B65FAB" w:rsidRDefault="00977404" w:rsidP="00977404">
      <w:pPr>
        <w:pStyle w:val="Heading2"/>
        <w:jc w:val="both"/>
        <w:rPr>
          <w:sz w:val="22"/>
        </w:rPr>
      </w:pPr>
      <w:r w:rsidRPr="00B65FAB">
        <w:rPr>
          <w:sz w:val="22"/>
        </w:rPr>
        <w:t>an exemption from NI 52-110, in whole or in part, granted under Part 8 (Exemptions).</w:t>
      </w:r>
    </w:p>
    <w:p w14:paraId="44E38481" w14:textId="77777777" w:rsidR="00977404" w:rsidRPr="004325B5" w:rsidRDefault="00977404" w:rsidP="004325B5">
      <w:pPr>
        <w:pStyle w:val="BodyText"/>
        <w:keepNext/>
        <w:rPr>
          <w:b/>
          <w:sz w:val="22"/>
        </w:rPr>
      </w:pPr>
      <w:r w:rsidRPr="004325B5">
        <w:rPr>
          <w:b/>
          <w:sz w:val="22"/>
        </w:rPr>
        <w:t>Pre-Approval Policies and Procedures</w:t>
      </w:r>
    </w:p>
    <w:p w14:paraId="675F23C0" w14:textId="77777777" w:rsidR="00977404" w:rsidRPr="00B65FAB" w:rsidRDefault="00977404" w:rsidP="00977404">
      <w:pPr>
        <w:pStyle w:val="BodyText"/>
        <w:rPr>
          <w:sz w:val="22"/>
        </w:rPr>
      </w:pPr>
      <w:r w:rsidRPr="00B65FAB">
        <w:rPr>
          <w:sz w:val="22"/>
        </w:rPr>
        <w:t xml:space="preserve">The Audit Committee has not adopted any specific policies and procedures for the engagement of non-audit services.  </w:t>
      </w:r>
    </w:p>
    <w:p w14:paraId="47EB6340" w14:textId="77777777" w:rsidR="00977404" w:rsidRPr="004325B5" w:rsidRDefault="00977404" w:rsidP="004325B5">
      <w:pPr>
        <w:pStyle w:val="BodyText"/>
        <w:keepNext/>
        <w:rPr>
          <w:b/>
          <w:sz w:val="22"/>
        </w:rPr>
      </w:pPr>
      <w:r w:rsidRPr="004325B5">
        <w:rPr>
          <w:b/>
          <w:sz w:val="22"/>
        </w:rPr>
        <w:t>Audit Fees</w:t>
      </w:r>
    </w:p>
    <w:p w14:paraId="2C4B7AAC" w14:textId="77777777" w:rsidR="00977404" w:rsidRPr="00B65FAB" w:rsidRDefault="00977404" w:rsidP="00977404">
      <w:pPr>
        <w:pStyle w:val="BodyText"/>
        <w:rPr>
          <w:sz w:val="22"/>
        </w:rPr>
      </w:pPr>
      <w:r w:rsidRPr="00B65FAB">
        <w:rPr>
          <w:sz w:val="22"/>
        </w:rPr>
        <w:t xml:space="preserve">The following table sets forth the fees paid by the Company and </w:t>
      </w:r>
      <w:r w:rsidR="00161F28">
        <w:rPr>
          <w:sz w:val="22"/>
        </w:rPr>
        <w:t xml:space="preserve">to </w:t>
      </w:r>
      <w:proofErr w:type="spellStart"/>
      <w:r w:rsidR="00161F28" w:rsidRPr="00161F28">
        <w:rPr>
          <w:sz w:val="22"/>
        </w:rPr>
        <w:t>DeVisser</w:t>
      </w:r>
      <w:proofErr w:type="spellEnd"/>
      <w:r w:rsidR="00161F28" w:rsidRPr="00161F28">
        <w:rPr>
          <w:sz w:val="22"/>
        </w:rPr>
        <w:t xml:space="preserve"> Gray LLP</w:t>
      </w:r>
      <w:r w:rsidR="00161F28">
        <w:rPr>
          <w:sz w:val="22"/>
        </w:rPr>
        <w:t>,</w:t>
      </w:r>
      <w:r w:rsidRPr="00B65FAB">
        <w:rPr>
          <w:sz w:val="22"/>
        </w:rPr>
        <w:t xml:space="preserve"> Chartered Accountants, for services rendered in the last two fiscal years:</w:t>
      </w:r>
    </w:p>
    <w:p w14:paraId="66ADEBF4" w14:textId="77777777" w:rsidR="00977404" w:rsidRPr="00B65FAB" w:rsidRDefault="00977404" w:rsidP="00977404">
      <w:pPr>
        <w:pStyle w:val="BodyText"/>
        <w:spacing w:before="0"/>
        <w:rPr>
          <w:sz w:val="22"/>
        </w:rPr>
      </w:pPr>
    </w:p>
    <w:tbl>
      <w:tblPr>
        <w:tblStyle w:val="TableGrid"/>
        <w:tblW w:w="9474" w:type="dxa"/>
        <w:tblInd w:w="108" w:type="dxa"/>
        <w:tblBorders>
          <w:insideH w:val="none" w:sz="0" w:space="0" w:color="auto"/>
          <w:insideV w:val="none" w:sz="0" w:space="0" w:color="auto"/>
        </w:tblBorders>
        <w:tblLayout w:type="fixed"/>
        <w:tblLook w:val="04A0" w:firstRow="1" w:lastRow="0" w:firstColumn="1" w:lastColumn="0" w:noHBand="0" w:noVBand="1"/>
      </w:tblPr>
      <w:tblGrid>
        <w:gridCol w:w="6646"/>
        <w:gridCol w:w="236"/>
        <w:gridCol w:w="1296"/>
        <w:gridCol w:w="1296"/>
      </w:tblGrid>
      <w:tr w:rsidR="00977404" w14:paraId="67D008CB" w14:textId="77777777" w:rsidTr="00332143">
        <w:trPr>
          <w:cantSplit/>
        </w:trPr>
        <w:tc>
          <w:tcPr>
            <w:tcW w:w="6646" w:type="dxa"/>
          </w:tcPr>
          <w:p w14:paraId="3941D6D1" w14:textId="77777777" w:rsidR="00977404" w:rsidRPr="006273BB" w:rsidRDefault="00977404" w:rsidP="00332143">
            <w:pPr>
              <w:pStyle w:val="BodyText"/>
              <w:spacing w:before="120"/>
              <w:rPr>
                <w:sz w:val="20"/>
                <w:szCs w:val="20"/>
              </w:rPr>
            </w:pPr>
          </w:p>
        </w:tc>
        <w:tc>
          <w:tcPr>
            <w:tcW w:w="236" w:type="dxa"/>
          </w:tcPr>
          <w:p w14:paraId="2DDAEE56" w14:textId="77777777" w:rsidR="00977404" w:rsidRPr="006273BB" w:rsidRDefault="00977404" w:rsidP="00332143">
            <w:pPr>
              <w:pStyle w:val="BodyText"/>
              <w:spacing w:before="120"/>
              <w:rPr>
                <w:sz w:val="20"/>
                <w:szCs w:val="20"/>
              </w:rPr>
            </w:pPr>
          </w:p>
        </w:tc>
        <w:tc>
          <w:tcPr>
            <w:tcW w:w="1296" w:type="dxa"/>
          </w:tcPr>
          <w:p w14:paraId="42F62DFC" w14:textId="77777777" w:rsidR="00977404" w:rsidRPr="006273BB" w:rsidRDefault="00977404" w:rsidP="00161F28">
            <w:pPr>
              <w:pStyle w:val="BodyText"/>
              <w:spacing w:before="120"/>
              <w:jc w:val="center"/>
              <w:rPr>
                <w:b/>
                <w:sz w:val="20"/>
                <w:szCs w:val="20"/>
                <w:u w:val="single"/>
              </w:rPr>
            </w:pPr>
            <w:r w:rsidRPr="006273BB">
              <w:rPr>
                <w:b/>
                <w:sz w:val="20"/>
                <w:szCs w:val="20"/>
                <w:u w:val="single"/>
              </w:rPr>
              <w:t>20</w:t>
            </w:r>
            <w:r w:rsidR="00161F28">
              <w:rPr>
                <w:b/>
                <w:sz w:val="20"/>
                <w:szCs w:val="20"/>
                <w:u w:val="single"/>
              </w:rPr>
              <w:t>21</w:t>
            </w:r>
          </w:p>
        </w:tc>
        <w:tc>
          <w:tcPr>
            <w:tcW w:w="1296" w:type="dxa"/>
          </w:tcPr>
          <w:p w14:paraId="794F0717" w14:textId="77777777" w:rsidR="00977404" w:rsidRPr="006273BB" w:rsidRDefault="00977404" w:rsidP="00161F28">
            <w:pPr>
              <w:pStyle w:val="BodyText"/>
              <w:spacing w:before="120"/>
              <w:jc w:val="center"/>
              <w:rPr>
                <w:b/>
                <w:sz w:val="20"/>
                <w:szCs w:val="20"/>
                <w:u w:val="single"/>
              </w:rPr>
            </w:pPr>
            <w:r w:rsidRPr="006273BB">
              <w:rPr>
                <w:b/>
                <w:sz w:val="20"/>
                <w:szCs w:val="20"/>
                <w:u w:val="single"/>
              </w:rPr>
              <w:t>20</w:t>
            </w:r>
            <w:r w:rsidR="00161F28">
              <w:rPr>
                <w:b/>
                <w:sz w:val="20"/>
                <w:szCs w:val="20"/>
                <w:u w:val="single"/>
              </w:rPr>
              <w:t>20</w:t>
            </w:r>
          </w:p>
        </w:tc>
      </w:tr>
      <w:tr w:rsidR="00977404" w14:paraId="4FDFA199" w14:textId="77777777" w:rsidTr="00332143">
        <w:trPr>
          <w:cantSplit/>
        </w:trPr>
        <w:tc>
          <w:tcPr>
            <w:tcW w:w="6646" w:type="dxa"/>
          </w:tcPr>
          <w:p w14:paraId="32EE554C" w14:textId="77777777" w:rsidR="00977404" w:rsidRPr="006273BB" w:rsidRDefault="00977404" w:rsidP="00332143">
            <w:pPr>
              <w:pStyle w:val="BodyText"/>
              <w:spacing w:before="120"/>
              <w:rPr>
                <w:sz w:val="20"/>
                <w:szCs w:val="20"/>
              </w:rPr>
            </w:pPr>
          </w:p>
        </w:tc>
        <w:tc>
          <w:tcPr>
            <w:tcW w:w="236" w:type="dxa"/>
          </w:tcPr>
          <w:p w14:paraId="7C4B209E" w14:textId="77777777" w:rsidR="00977404" w:rsidRPr="006273BB" w:rsidRDefault="00977404" w:rsidP="00332143">
            <w:pPr>
              <w:pStyle w:val="BodyText"/>
              <w:spacing w:before="120"/>
              <w:rPr>
                <w:sz w:val="20"/>
                <w:szCs w:val="20"/>
              </w:rPr>
            </w:pPr>
          </w:p>
        </w:tc>
        <w:tc>
          <w:tcPr>
            <w:tcW w:w="1296" w:type="dxa"/>
          </w:tcPr>
          <w:p w14:paraId="692F4FB2" w14:textId="77777777" w:rsidR="00977404" w:rsidRPr="006273BB" w:rsidRDefault="00977404" w:rsidP="00332143">
            <w:pPr>
              <w:pStyle w:val="BodyText"/>
              <w:spacing w:before="120"/>
              <w:jc w:val="center"/>
              <w:rPr>
                <w:sz w:val="20"/>
                <w:szCs w:val="20"/>
              </w:rPr>
            </w:pPr>
            <w:r w:rsidRPr="006273BB">
              <w:rPr>
                <w:sz w:val="20"/>
                <w:szCs w:val="20"/>
              </w:rPr>
              <w:t>($)</w:t>
            </w:r>
          </w:p>
        </w:tc>
        <w:tc>
          <w:tcPr>
            <w:tcW w:w="1296" w:type="dxa"/>
          </w:tcPr>
          <w:p w14:paraId="57115B12" w14:textId="77777777" w:rsidR="00977404" w:rsidRPr="006273BB" w:rsidRDefault="00977404" w:rsidP="00332143">
            <w:pPr>
              <w:pStyle w:val="BodyText"/>
              <w:spacing w:before="120"/>
              <w:jc w:val="center"/>
              <w:rPr>
                <w:sz w:val="20"/>
                <w:szCs w:val="20"/>
              </w:rPr>
            </w:pPr>
            <w:r w:rsidRPr="006273BB">
              <w:rPr>
                <w:sz w:val="20"/>
                <w:szCs w:val="20"/>
              </w:rPr>
              <w:t>($)</w:t>
            </w:r>
          </w:p>
        </w:tc>
      </w:tr>
      <w:tr w:rsidR="00977404" w14:paraId="3B8FBB0A" w14:textId="77777777" w:rsidTr="00332143">
        <w:trPr>
          <w:cantSplit/>
        </w:trPr>
        <w:tc>
          <w:tcPr>
            <w:tcW w:w="6646" w:type="dxa"/>
          </w:tcPr>
          <w:p w14:paraId="51473F2D" w14:textId="77777777" w:rsidR="00977404" w:rsidRPr="006273BB" w:rsidRDefault="00977404" w:rsidP="00332143">
            <w:pPr>
              <w:pStyle w:val="BodyText"/>
              <w:spacing w:before="120"/>
              <w:rPr>
                <w:sz w:val="20"/>
                <w:szCs w:val="20"/>
              </w:rPr>
            </w:pPr>
            <w:r w:rsidRPr="006273BB">
              <w:rPr>
                <w:sz w:val="20"/>
                <w:szCs w:val="20"/>
              </w:rPr>
              <w:t xml:space="preserve">Audit </w:t>
            </w:r>
            <w:proofErr w:type="gramStart"/>
            <w:r w:rsidRPr="006273BB">
              <w:rPr>
                <w:sz w:val="20"/>
                <w:szCs w:val="20"/>
              </w:rPr>
              <w:t>fees</w:t>
            </w:r>
            <w:r w:rsidRPr="006273BB">
              <w:rPr>
                <w:sz w:val="20"/>
                <w:szCs w:val="20"/>
                <w:vertAlign w:val="superscript"/>
              </w:rPr>
              <w:t>(</w:t>
            </w:r>
            <w:proofErr w:type="gramEnd"/>
            <w:r w:rsidRPr="006273BB">
              <w:rPr>
                <w:sz w:val="20"/>
                <w:szCs w:val="20"/>
                <w:vertAlign w:val="superscript"/>
              </w:rPr>
              <w:t>1)</w:t>
            </w:r>
          </w:p>
        </w:tc>
        <w:tc>
          <w:tcPr>
            <w:tcW w:w="236" w:type="dxa"/>
          </w:tcPr>
          <w:p w14:paraId="354F7DF6" w14:textId="77777777" w:rsidR="00977404" w:rsidRPr="006273BB" w:rsidRDefault="00977404" w:rsidP="00332143">
            <w:pPr>
              <w:pStyle w:val="BodyText"/>
              <w:spacing w:before="120"/>
              <w:rPr>
                <w:sz w:val="20"/>
                <w:szCs w:val="20"/>
              </w:rPr>
            </w:pPr>
          </w:p>
        </w:tc>
        <w:tc>
          <w:tcPr>
            <w:tcW w:w="1296" w:type="dxa"/>
          </w:tcPr>
          <w:p w14:paraId="45A00D53" w14:textId="6A97E7D1" w:rsidR="00977404" w:rsidRPr="006273BB" w:rsidRDefault="00932294" w:rsidP="00332143">
            <w:pPr>
              <w:pStyle w:val="BodyText"/>
              <w:spacing w:before="120"/>
              <w:jc w:val="center"/>
              <w:rPr>
                <w:sz w:val="20"/>
                <w:szCs w:val="20"/>
              </w:rPr>
            </w:pPr>
            <w:r>
              <w:rPr>
                <w:sz w:val="20"/>
                <w:szCs w:val="20"/>
              </w:rPr>
              <w:t>12,000</w:t>
            </w:r>
          </w:p>
        </w:tc>
        <w:tc>
          <w:tcPr>
            <w:tcW w:w="1296" w:type="dxa"/>
          </w:tcPr>
          <w:p w14:paraId="282C0385" w14:textId="77777777" w:rsidR="00977404" w:rsidRPr="006273BB" w:rsidRDefault="00161F28" w:rsidP="00332143">
            <w:pPr>
              <w:pStyle w:val="BodyText"/>
              <w:spacing w:before="120"/>
              <w:jc w:val="center"/>
              <w:rPr>
                <w:sz w:val="20"/>
                <w:szCs w:val="20"/>
              </w:rPr>
            </w:pPr>
            <w:r>
              <w:rPr>
                <w:sz w:val="20"/>
                <w:szCs w:val="20"/>
              </w:rPr>
              <w:t>12,000</w:t>
            </w:r>
            <w:r w:rsidR="00100795" w:rsidRPr="00100795">
              <w:rPr>
                <w:sz w:val="20"/>
                <w:szCs w:val="20"/>
              </w:rPr>
              <w:t>&gt;</w:t>
            </w:r>
          </w:p>
        </w:tc>
      </w:tr>
      <w:tr w:rsidR="00977404" w14:paraId="2E1AB3F3" w14:textId="77777777" w:rsidTr="00332143">
        <w:trPr>
          <w:cantSplit/>
        </w:trPr>
        <w:tc>
          <w:tcPr>
            <w:tcW w:w="6646" w:type="dxa"/>
          </w:tcPr>
          <w:p w14:paraId="1407518B" w14:textId="77777777" w:rsidR="00977404" w:rsidRPr="006273BB" w:rsidRDefault="00977404" w:rsidP="00332143">
            <w:pPr>
              <w:pStyle w:val="BodyText"/>
              <w:tabs>
                <w:tab w:val="left" w:pos="6480"/>
              </w:tabs>
              <w:spacing w:before="120"/>
              <w:rPr>
                <w:sz w:val="20"/>
                <w:szCs w:val="20"/>
              </w:rPr>
            </w:pPr>
            <w:r w:rsidRPr="006273BB">
              <w:rPr>
                <w:sz w:val="20"/>
                <w:szCs w:val="20"/>
              </w:rPr>
              <w:t xml:space="preserve">Audit related </w:t>
            </w:r>
            <w:proofErr w:type="gramStart"/>
            <w:r w:rsidRPr="006273BB">
              <w:rPr>
                <w:sz w:val="20"/>
                <w:szCs w:val="20"/>
              </w:rPr>
              <w:t>fees</w:t>
            </w:r>
            <w:r w:rsidRPr="006273BB">
              <w:rPr>
                <w:sz w:val="20"/>
                <w:szCs w:val="20"/>
                <w:vertAlign w:val="superscript"/>
              </w:rPr>
              <w:t>(</w:t>
            </w:r>
            <w:proofErr w:type="gramEnd"/>
            <w:r w:rsidRPr="006273BB">
              <w:rPr>
                <w:sz w:val="20"/>
                <w:szCs w:val="20"/>
                <w:vertAlign w:val="superscript"/>
              </w:rPr>
              <w:t>2)</w:t>
            </w:r>
          </w:p>
        </w:tc>
        <w:tc>
          <w:tcPr>
            <w:tcW w:w="236" w:type="dxa"/>
          </w:tcPr>
          <w:p w14:paraId="77CFEBFA" w14:textId="77777777" w:rsidR="00977404" w:rsidRPr="006273BB" w:rsidRDefault="00977404" w:rsidP="00332143">
            <w:pPr>
              <w:pStyle w:val="BodyText"/>
              <w:spacing w:before="120"/>
              <w:rPr>
                <w:sz w:val="20"/>
                <w:szCs w:val="20"/>
              </w:rPr>
            </w:pPr>
          </w:p>
        </w:tc>
        <w:tc>
          <w:tcPr>
            <w:tcW w:w="1296" w:type="dxa"/>
          </w:tcPr>
          <w:p w14:paraId="7E9CD5A5" w14:textId="6D07A455" w:rsidR="00977404" w:rsidRPr="006273BB" w:rsidRDefault="00932294" w:rsidP="00332143">
            <w:pPr>
              <w:pStyle w:val="BodyText"/>
              <w:spacing w:before="120"/>
              <w:jc w:val="center"/>
              <w:rPr>
                <w:sz w:val="20"/>
                <w:szCs w:val="20"/>
              </w:rPr>
            </w:pPr>
            <w:r>
              <w:rPr>
                <w:sz w:val="20"/>
                <w:szCs w:val="20"/>
              </w:rPr>
              <w:t>146</w:t>
            </w:r>
          </w:p>
        </w:tc>
        <w:tc>
          <w:tcPr>
            <w:tcW w:w="1296" w:type="dxa"/>
          </w:tcPr>
          <w:p w14:paraId="61BD16A5" w14:textId="77777777" w:rsidR="00977404" w:rsidRPr="006273BB" w:rsidRDefault="00161F28" w:rsidP="00332143">
            <w:pPr>
              <w:pStyle w:val="BodyText"/>
              <w:spacing w:before="120"/>
              <w:jc w:val="center"/>
              <w:rPr>
                <w:sz w:val="20"/>
                <w:szCs w:val="20"/>
              </w:rPr>
            </w:pPr>
            <w:r>
              <w:rPr>
                <w:sz w:val="20"/>
                <w:szCs w:val="20"/>
              </w:rPr>
              <w:t>Nil</w:t>
            </w:r>
          </w:p>
        </w:tc>
      </w:tr>
      <w:tr w:rsidR="00977404" w14:paraId="631AF87F" w14:textId="77777777" w:rsidTr="00332143">
        <w:trPr>
          <w:cantSplit/>
        </w:trPr>
        <w:tc>
          <w:tcPr>
            <w:tcW w:w="6646" w:type="dxa"/>
          </w:tcPr>
          <w:p w14:paraId="51763C5B" w14:textId="77777777" w:rsidR="00977404" w:rsidRPr="006273BB" w:rsidRDefault="00977404" w:rsidP="00332143">
            <w:pPr>
              <w:pStyle w:val="BodyText"/>
              <w:tabs>
                <w:tab w:val="left" w:pos="6480"/>
              </w:tabs>
              <w:spacing w:before="120"/>
              <w:rPr>
                <w:sz w:val="20"/>
                <w:szCs w:val="20"/>
              </w:rPr>
            </w:pPr>
            <w:r w:rsidRPr="006273BB">
              <w:rPr>
                <w:sz w:val="20"/>
                <w:szCs w:val="20"/>
              </w:rPr>
              <w:t xml:space="preserve">Tax </w:t>
            </w:r>
            <w:proofErr w:type="gramStart"/>
            <w:r w:rsidRPr="006273BB">
              <w:rPr>
                <w:sz w:val="20"/>
                <w:szCs w:val="20"/>
              </w:rPr>
              <w:t>fees</w:t>
            </w:r>
            <w:r w:rsidRPr="006273BB">
              <w:rPr>
                <w:sz w:val="20"/>
                <w:szCs w:val="20"/>
                <w:vertAlign w:val="superscript"/>
              </w:rPr>
              <w:t>(</w:t>
            </w:r>
            <w:proofErr w:type="gramEnd"/>
            <w:r w:rsidRPr="006273BB">
              <w:rPr>
                <w:sz w:val="20"/>
                <w:szCs w:val="20"/>
                <w:vertAlign w:val="superscript"/>
              </w:rPr>
              <w:t>3)</w:t>
            </w:r>
          </w:p>
        </w:tc>
        <w:tc>
          <w:tcPr>
            <w:tcW w:w="236" w:type="dxa"/>
          </w:tcPr>
          <w:p w14:paraId="3FF6490C" w14:textId="77777777" w:rsidR="00977404" w:rsidRPr="006273BB" w:rsidRDefault="00977404" w:rsidP="00332143">
            <w:pPr>
              <w:pStyle w:val="BodyText"/>
              <w:spacing w:before="120"/>
              <w:rPr>
                <w:sz w:val="20"/>
                <w:szCs w:val="20"/>
              </w:rPr>
            </w:pPr>
          </w:p>
        </w:tc>
        <w:tc>
          <w:tcPr>
            <w:tcW w:w="1296" w:type="dxa"/>
          </w:tcPr>
          <w:p w14:paraId="665D30F7" w14:textId="270CE195" w:rsidR="00977404" w:rsidRPr="006273BB" w:rsidRDefault="00932294" w:rsidP="00332143">
            <w:pPr>
              <w:pStyle w:val="BodyText"/>
              <w:spacing w:before="120"/>
              <w:jc w:val="center"/>
              <w:rPr>
                <w:sz w:val="20"/>
                <w:szCs w:val="20"/>
              </w:rPr>
            </w:pPr>
            <w:r>
              <w:rPr>
                <w:sz w:val="20"/>
                <w:szCs w:val="20"/>
              </w:rPr>
              <w:t>2,000</w:t>
            </w:r>
          </w:p>
        </w:tc>
        <w:tc>
          <w:tcPr>
            <w:tcW w:w="1296" w:type="dxa"/>
          </w:tcPr>
          <w:p w14:paraId="202C6B3E" w14:textId="77777777" w:rsidR="00977404" w:rsidRPr="006273BB" w:rsidRDefault="00161F28" w:rsidP="00332143">
            <w:pPr>
              <w:pStyle w:val="BodyText"/>
              <w:spacing w:before="120"/>
              <w:jc w:val="center"/>
              <w:rPr>
                <w:sz w:val="20"/>
                <w:szCs w:val="20"/>
              </w:rPr>
            </w:pPr>
            <w:r>
              <w:rPr>
                <w:sz w:val="20"/>
                <w:szCs w:val="20"/>
              </w:rPr>
              <w:t>Nil</w:t>
            </w:r>
          </w:p>
        </w:tc>
      </w:tr>
      <w:tr w:rsidR="00977404" w14:paraId="5823588A" w14:textId="77777777" w:rsidTr="00332143">
        <w:trPr>
          <w:cantSplit/>
        </w:trPr>
        <w:tc>
          <w:tcPr>
            <w:tcW w:w="6646" w:type="dxa"/>
          </w:tcPr>
          <w:p w14:paraId="1CBC0B36" w14:textId="77777777" w:rsidR="00977404" w:rsidRPr="006273BB" w:rsidRDefault="00977404" w:rsidP="00332143">
            <w:pPr>
              <w:pStyle w:val="BodyText"/>
              <w:tabs>
                <w:tab w:val="left" w:pos="6435"/>
              </w:tabs>
              <w:spacing w:before="120"/>
              <w:rPr>
                <w:sz w:val="20"/>
                <w:szCs w:val="20"/>
              </w:rPr>
            </w:pPr>
            <w:r w:rsidRPr="006273BB">
              <w:rPr>
                <w:sz w:val="20"/>
                <w:szCs w:val="20"/>
              </w:rPr>
              <w:t xml:space="preserve">All other </w:t>
            </w:r>
            <w:proofErr w:type="gramStart"/>
            <w:r w:rsidRPr="006273BB">
              <w:rPr>
                <w:sz w:val="20"/>
                <w:szCs w:val="20"/>
              </w:rPr>
              <w:t>fees</w:t>
            </w:r>
            <w:r w:rsidRPr="006273BB">
              <w:rPr>
                <w:sz w:val="20"/>
                <w:szCs w:val="20"/>
                <w:vertAlign w:val="superscript"/>
              </w:rPr>
              <w:t>(</w:t>
            </w:r>
            <w:proofErr w:type="gramEnd"/>
            <w:r w:rsidRPr="006273BB">
              <w:rPr>
                <w:sz w:val="20"/>
                <w:szCs w:val="20"/>
                <w:vertAlign w:val="superscript"/>
              </w:rPr>
              <w:t>4)</w:t>
            </w:r>
          </w:p>
        </w:tc>
        <w:tc>
          <w:tcPr>
            <w:tcW w:w="236" w:type="dxa"/>
          </w:tcPr>
          <w:p w14:paraId="7506DFBF" w14:textId="77777777" w:rsidR="00977404" w:rsidRPr="006273BB" w:rsidRDefault="00977404" w:rsidP="00332143">
            <w:pPr>
              <w:pStyle w:val="BodyText"/>
              <w:spacing w:before="120"/>
              <w:rPr>
                <w:sz w:val="20"/>
                <w:szCs w:val="20"/>
              </w:rPr>
            </w:pPr>
          </w:p>
        </w:tc>
        <w:tc>
          <w:tcPr>
            <w:tcW w:w="1296" w:type="dxa"/>
          </w:tcPr>
          <w:p w14:paraId="23C28704" w14:textId="5ECD5AC4" w:rsidR="00977404" w:rsidRPr="006273BB" w:rsidRDefault="00932294" w:rsidP="00332143">
            <w:pPr>
              <w:pStyle w:val="BodyText"/>
              <w:spacing w:before="120"/>
              <w:jc w:val="center"/>
              <w:rPr>
                <w:sz w:val="20"/>
                <w:szCs w:val="20"/>
              </w:rPr>
            </w:pPr>
            <w:r>
              <w:rPr>
                <w:sz w:val="20"/>
                <w:szCs w:val="20"/>
              </w:rPr>
              <w:t>Nil</w:t>
            </w:r>
          </w:p>
        </w:tc>
        <w:tc>
          <w:tcPr>
            <w:tcW w:w="1296" w:type="dxa"/>
          </w:tcPr>
          <w:p w14:paraId="78C27C31" w14:textId="77777777" w:rsidR="00977404" w:rsidRPr="006273BB" w:rsidRDefault="00161F28" w:rsidP="00332143">
            <w:pPr>
              <w:pStyle w:val="BodyText"/>
              <w:spacing w:before="120"/>
              <w:jc w:val="center"/>
              <w:rPr>
                <w:sz w:val="20"/>
                <w:szCs w:val="20"/>
              </w:rPr>
            </w:pPr>
            <w:r>
              <w:rPr>
                <w:sz w:val="20"/>
                <w:szCs w:val="20"/>
              </w:rPr>
              <w:t>Nil</w:t>
            </w:r>
          </w:p>
        </w:tc>
      </w:tr>
      <w:tr w:rsidR="00977404" w14:paraId="7561F7FB" w14:textId="77777777" w:rsidTr="00332143">
        <w:trPr>
          <w:cantSplit/>
        </w:trPr>
        <w:tc>
          <w:tcPr>
            <w:tcW w:w="6646" w:type="dxa"/>
          </w:tcPr>
          <w:p w14:paraId="5F087FF8" w14:textId="77777777" w:rsidR="00977404" w:rsidRPr="006273BB" w:rsidRDefault="00977404" w:rsidP="00332143">
            <w:pPr>
              <w:pStyle w:val="BodyText"/>
              <w:spacing w:before="120"/>
              <w:rPr>
                <w:sz w:val="20"/>
                <w:szCs w:val="20"/>
              </w:rPr>
            </w:pPr>
            <w:r w:rsidRPr="006273BB">
              <w:rPr>
                <w:sz w:val="20"/>
                <w:szCs w:val="20"/>
              </w:rPr>
              <w:t>Total</w:t>
            </w:r>
          </w:p>
        </w:tc>
        <w:tc>
          <w:tcPr>
            <w:tcW w:w="236" w:type="dxa"/>
          </w:tcPr>
          <w:p w14:paraId="64224521" w14:textId="77777777" w:rsidR="00977404" w:rsidRPr="006273BB" w:rsidRDefault="00977404" w:rsidP="00332143">
            <w:pPr>
              <w:pStyle w:val="BodyText"/>
              <w:spacing w:before="120"/>
              <w:rPr>
                <w:sz w:val="20"/>
                <w:szCs w:val="20"/>
              </w:rPr>
            </w:pPr>
          </w:p>
        </w:tc>
        <w:tc>
          <w:tcPr>
            <w:tcW w:w="1296" w:type="dxa"/>
          </w:tcPr>
          <w:p w14:paraId="11C2DC62" w14:textId="7DE89E38" w:rsidR="00977404" w:rsidRPr="006273BB" w:rsidRDefault="00977404" w:rsidP="00332143">
            <w:pPr>
              <w:pStyle w:val="BodyText"/>
              <w:spacing w:before="120"/>
              <w:jc w:val="center"/>
              <w:rPr>
                <w:sz w:val="20"/>
                <w:szCs w:val="20"/>
                <w:u w:val="double"/>
              </w:rPr>
            </w:pPr>
            <w:r w:rsidRPr="006273BB">
              <w:rPr>
                <w:sz w:val="20"/>
                <w:szCs w:val="20"/>
                <w:u w:val="double"/>
              </w:rPr>
              <w:t>$</w:t>
            </w:r>
            <w:r w:rsidR="00932294">
              <w:rPr>
                <w:sz w:val="20"/>
                <w:szCs w:val="20"/>
                <w:u w:val="double"/>
              </w:rPr>
              <w:t>14,146</w:t>
            </w:r>
          </w:p>
        </w:tc>
        <w:tc>
          <w:tcPr>
            <w:tcW w:w="1296" w:type="dxa"/>
          </w:tcPr>
          <w:p w14:paraId="7B8D4376" w14:textId="77777777" w:rsidR="00977404" w:rsidRPr="006273BB" w:rsidRDefault="00977404" w:rsidP="00161F28">
            <w:pPr>
              <w:pStyle w:val="BodyText"/>
              <w:spacing w:before="120" w:after="120"/>
              <w:jc w:val="center"/>
              <w:rPr>
                <w:i/>
                <w:sz w:val="20"/>
                <w:szCs w:val="20"/>
              </w:rPr>
            </w:pPr>
            <w:r w:rsidRPr="006273BB">
              <w:rPr>
                <w:sz w:val="20"/>
                <w:szCs w:val="20"/>
                <w:u w:val="double"/>
              </w:rPr>
              <w:t>$</w:t>
            </w:r>
            <w:r w:rsidR="00161F28">
              <w:rPr>
                <w:sz w:val="20"/>
                <w:szCs w:val="20"/>
                <w:u w:val="double"/>
              </w:rPr>
              <w:t>12,000</w:t>
            </w:r>
          </w:p>
        </w:tc>
      </w:tr>
    </w:tbl>
    <w:p w14:paraId="4A734A99" w14:textId="77777777" w:rsidR="000A12E7" w:rsidRDefault="000A12E7" w:rsidP="000A12E7">
      <w:pPr>
        <w:keepNext/>
        <w:jc w:val="both"/>
        <w:rPr>
          <w:sz w:val="18"/>
          <w:szCs w:val="18"/>
        </w:rPr>
      </w:pPr>
    </w:p>
    <w:p w14:paraId="4401B782" w14:textId="77777777" w:rsidR="00977404" w:rsidRPr="00E24DF6" w:rsidRDefault="00977404" w:rsidP="000A12E7">
      <w:pPr>
        <w:keepNext/>
        <w:jc w:val="both"/>
        <w:rPr>
          <w:sz w:val="18"/>
          <w:szCs w:val="18"/>
        </w:rPr>
      </w:pPr>
      <w:r w:rsidRPr="00E24DF6">
        <w:rPr>
          <w:sz w:val="18"/>
          <w:szCs w:val="18"/>
        </w:rPr>
        <w:t>Notes:</w:t>
      </w:r>
    </w:p>
    <w:p w14:paraId="10E9CD99" w14:textId="77777777" w:rsidR="000A12E7" w:rsidRDefault="000A12E7" w:rsidP="000A12E7">
      <w:pPr>
        <w:keepNext/>
        <w:jc w:val="both"/>
        <w:rPr>
          <w:sz w:val="18"/>
          <w:szCs w:val="18"/>
        </w:rPr>
      </w:pPr>
    </w:p>
    <w:p w14:paraId="7481121D" w14:textId="77777777" w:rsidR="00100795" w:rsidRPr="00100795" w:rsidRDefault="00100795" w:rsidP="00100795">
      <w:pPr>
        <w:ind w:left="720" w:hanging="720"/>
        <w:jc w:val="both"/>
        <w:rPr>
          <w:sz w:val="18"/>
          <w:szCs w:val="18"/>
        </w:rPr>
      </w:pPr>
      <w:r w:rsidRPr="00100795">
        <w:rPr>
          <w:sz w:val="18"/>
          <w:szCs w:val="18"/>
        </w:rPr>
        <w:t>(1)</w:t>
      </w:r>
      <w:r w:rsidRPr="00100795">
        <w:rPr>
          <w:sz w:val="18"/>
          <w:szCs w:val="18"/>
        </w:rPr>
        <w:tab/>
        <w:t xml:space="preserve">“Audit fees” include aggregate fees billed by </w:t>
      </w:r>
      <w:r w:rsidRPr="00100795">
        <w:rPr>
          <w:spacing w:val="-2"/>
          <w:sz w:val="18"/>
          <w:szCs w:val="18"/>
          <w:lang w:val="en-GB"/>
        </w:rPr>
        <w:t>the</w:t>
      </w:r>
      <w:r w:rsidRPr="00100795">
        <w:rPr>
          <w:sz w:val="18"/>
          <w:szCs w:val="18"/>
        </w:rPr>
        <w:t xml:space="preserve"> Company’s external auditor in each of the last two fiscal years for audit fees. </w:t>
      </w:r>
    </w:p>
    <w:p w14:paraId="16A0D0D5" w14:textId="77777777" w:rsidR="00100795" w:rsidRPr="00100795" w:rsidRDefault="00100795" w:rsidP="00100795">
      <w:pPr>
        <w:ind w:left="720" w:hanging="720"/>
        <w:jc w:val="both"/>
        <w:rPr>
          <w:sz w:val="18"/>
          <w:szCs w:val="18"/>
        </w:rPr>
      </w:pPr>
      <w:r w:rsidRPr="00100795">
        <w:rPr>
          <w:sz w:val="18"/>
          <w:szCs w:val="18"/>
        </w:rPr>
        <w:t>(2)</w:t>
      </w:r>
      <w:r w:rsidRPr="00100795">
        <w:rPr>
          <w:sz w:val="18"/>
          <w:szCs w:val="18"/>
        </w:rPr>
        <w:tab/>
        <w:t xml:space="preserve">“Audited related fees” include the aggregate fees billed in each of the last two fiscal years for assurance and related services </w:t>
      </w:r>
      <w:r w:rsidRPr="00100795">
        <w:rPr>
          <w:spacing w:val="-2"/>
          <w:sz w:val="18"/>
          <w:szCs w:val="18"/>
          <w:lang w:val="en-GB"/>
        </w:rPr>
        <w:t>by</w:t>
      </w:r>
      <w:r w:rsidRPr="00100795">
        <w:rPr>
          <w:sz w:val="18"/>
          <w:szCs w:val="18"/>
        </w:rPr>
        <w:t xml:space="preserve"> the Company’s external auditor that are reasonably related to the performance of the audit or review of the Company’s financial statements and are not reported under “Audit fees” above. The services provided include employee benefit audits, due diligence assistance, accounting consultations on proposed transactions, internal control reviews and audit or attest services not required by legislation or regulation. </w:t>
      </w:r>
    </w:p>
    <w:p w14:paraId="32783D3E" w14:textId="77777777" w:rsidR="00100795" w:rsidRPr="00100795" w:rsidRDefault="00100795" w:rsidP="00100795">
      <w:pPr>
        <w:ind w:left="720" w:hanging="720"/>
        <w:jc w:val="both"/>
        <w:rPr>
          <w:sz w:val="18"/>
          <w:szCs w:val="18"/>
        </w:rPr>
      </w:pPr>
      <w:r w:rsidRPr="00100795">
        <w:rPr>
          <w:sz w:val="18"/>
          <w:szCs w:val="18"/>
        </w:rPr>
        <w:t>(3)</w:t>
      </w:r>
      <w:r w:rsidRPr="00100795">
        <w:rPr>
          <w:sz w:val="18"/>
          <w:szCs w:val="18"/>
        </w:rPr>
        <w:tab/>
        <w:t xml:space="preserve">“Tax fees” include the aggregate fees billed in each of the last two fiscal years for professional services rendered by the Company’s external auditor for tax compliance, tax advice and tax planning.  The services provided include tax planning and tax advice includes assistance with tax audits and appeals, tax advice related to mergers and acquisitions, and requests for rulings or technical advice from tax authorities. </w:t>
      </w:r>
    </w:p>
    <w:p w14:paraId="49D24066" w14:textId="77777777" w:rsidR="00100795" w:rsidRPr="00100795" w:rsidRDefault="00100795" w:rsidP="00100795">
      <w:pPr>
        <w:ind w:left="720" w:hanging="720"/>
        <w:jc w:val="both"/>
        <w:rPr>
          <w:sz w:val="18"/>
          <w:szCs w:val="18"/>
        </w:rPr>
      </w:pPr>
      <w:r w:rsidRPr="00100795">
        <w:rPr>
          <w:sz w:val="18"/>
          <w:szCs w:val="18"/>
        </w:rPr>
        <w:lastRenderedPageBreak/>
        <w:t>(4)</w:t>
      </w:r>
      <w:r w:rsidRPr="00100795">
        <w:rPr>
          <w:sz w:val="18"/>
          <w:szCs w:val="18"/>
        </w:rPr>
        <w:tab/>
        <w:t>“All other fees” include the aggregate fees billed in each of the last two fiscal years for products and services provided by the Company’s external auditor, other than “Audit fees”, “Audit related fees” and “Tax fees” above.</w:t>
      </w:r>
    </w:p>
    <w:p w14:paraId="21FD70D5" w14:textId="77777777" w:rsidR="00977404" w:rsidRPr="004325B5" w:rsidRDefault="00977404" w:rsidP="004325B5">
      <w:pPr>
        <w:pStyle w:val="BodyText"/>
        <w:keepNext/>
        <w:rPr>
          <w:b/>
          <w:sz w:val="22"/>
        </w:rPr>
      </w:pPr>
      <w:r w:rsidRPr="004325B5">
        <w:rPr>
          <w:b/>
          <w:sz w:val="22"/>
        </w:rPr>
        <w:t>Exemption in Section 6.1</w:t>
      </w:r>
    </w:p>
    <w:p w14:paraId="12DE64D0" w14:textId="77777777" w:rsidR="00977404" w:rsidRPr="00AF3528" w:rsidRDefault="00977404" w:rsidP="00977404">
      <w:pPr>
        <w:pStyle w:val="BodyText"/>
        <w:rPr>
          <w:sz w:val="22"/>
        </w:rPr>
      </w:pPr>
      <w:r w:rsidRPr="00AF3528">
        <w:rPr>
          <w:sz w:val="22"/>
        </w:rPr>
        <w:t>The Company is a “venture issuer” as defined in NI 52-110 and is relying on the exemption in section 6.1 of NI 52-110 relating to Parts 3 (</w:t>
      </w:r>
      <w:r w:rsidRPr="00AF3528">
        <w:rPr>
          <w:i/>
          <w:sz w:val="22"/>
        </w:rPr>
        <w:t>Composition of Audit Committee</w:t>
      </w:r>
      <w:r w:rsidRPr="00AF3528">
        <w:rPr>
          <w:sz w:val="22"/>
        </w:rPr>
        <w:t>) and 5 (</w:t>
      </w:r>
      <w:r w:rsidRPr="00AF3528">
        <w:rPr>
          <w:i/>
          <w:sz w:val="22"/>
        </w:rPr>
        <w:t>Reporting Obligations</w:t>
      </w:r>
      <w:r w:rsidRPr="00AF3528">
        <w:rPr>
          <w:sz w:val="22"/>
        </w:rPr>
        <w:t>).</w:t>
      </w:r>
    </w:p>
    <w:p w14:paraId="78CE3356" w14:textId="77777777" w:rsidR="00977404" w:rsidRPr="00F71EF0" w:rsidRDefault="00977404" w:rsidP="00F71EF0">
      <w:pPr>
        <w:pStyle w:val="BodyText"/>
        <w:jc w:val="center"/>
        <w:rPr>
          <w:b/>
          <w:caps/>
          <w:sz w:val="22"/>
        </w:rPr>
      </w:pPr>
      <w:r w:rsidRPr="00F71EF0">
        <w:rPr>
          <w:b/>
          <w:caps/>
          <w:sz w:val="22"/>
        </w:rPr>
        <w:t>CORPORATE GOVERNANCE DISCLOSURE</w:t>
      </w:r>
    </w:p>
    <w:p w14:paraId="199457CA" w14:textId="77777777" w:rsidR="00977404" w:rsidRPr="00AF3528" w:rsidRDefault="00977404" w:rsidP="00977404">
      <w:pPr>
        <w:pStyle w:val="BodyText"/>
        <w:rPr>
          <w:sz w:val="22"/>
        </w:rPr>
      </w:pPr>
      <w:r w:rsidRPr="00AF3528">
        <w:rPr>
          <w:sz w:val="22"/>
        </w:rPr>
        <w:t xml:space="preserve">National Instrument 58-101 - </w:t>
      </w:r>
      <w:r w:rsidRPr="00AF3528">
        <w:rPr>
          <w:i/>
          <w:sz w:val="22"/>
        </w:rPr>
        <w:t>Disclosure of Corporate Governance Practices</w:t>
      </w:r>
      <w:r w:rsidRPr="00AF3528">
        <w:rPr>
          <w:sz w:val="22"/>
        </w:rPr>
        <w:t>, requires all reporting issuers to provide certain annual disclosure of their corporate governance practices with respect to the corporate governance guidelines (the “</w:t>
      </w:r>
      <w:r w:rsidRPr="00AF3528">
        <w:rPr>
          <w:b/>
          <w:sz w:val="22"/>
        </w:rPr>
        <w:t>Guidelines</w:t>
      </w:r>
      <w:r w:rsidRPr="00AF3528">
        <w:rPr>
          <w:sz w:val="22"/>
        </w:rPr>
        <w:t xml:space="preserve">”) adopted in National Policy 58-201.  These Guidelines are not </w:t>
      </w:r>
      <w:proofErr w:type="gramStart"/>
      <w:r w:rsidRPr="00AF3528">
        <w:rPr>
          <w:sz w:val="22"/>
        </w:rPr>
        <w:t>prescriptive, but</w:t>
      </w:r>
      <w:proofErr w:type="gramEnd"/>
      <w:r w:rsidRPr="00AF3528">
        <w:rPr>
          <w:sz w:val="22"/>
        </w:rPr>
        <w:t xml:space="preserve"> have been used by the Company in adopting its corporate governance practices.  The Board and Management consider good corporate governance to be an integral part of the effective and efficient operation of Canadian corporations.  The Company’s approach to corporate governance is set out below.</w:t>
      </w:r>
    </w:p>
    <w:p w14:paraId="6AF8A970" w14:textId="77777777" w:rsidR="00977404" w:rsidRPr="004325B5" w:rsidRDefault="00977404" w:rsidP="004325B5">
      <w:pPr>
        <w:pStyle w:val="BodyText"/>
        <w:keepNext/>
        <w:rPr>
          <w:b/>
          <w:sz w:val="22"/>
        </w:rPr>
      </w:pPr>
      <w:r w:rsidRPr="004325B5">
        <w:rPr>
          <w:b/>
          <w:sz w:val="22"/>
        </w:rPr>
        <w:t>Board of Directors</w:t>
      </w:r>
    </w:p>
    <w:p w14:paraId="60890B59" w14:textId="77777777" w:rsidR="00977404" w:rsidRPr="00AF3528" w:rsidRDefault="00977404" w:rsidP="00977404">
      <w:pPr>
        <w:pStyle w:val="BodyText"/>
        <w:rPr>
          <w:sz w:val="22"/>
        </w:rPr>
      </w:pPr>
      <w:r w:rsidRPr="00AF3528">
        <w:rPr>
          <w:sz w:val="22"/>
        </w:rPr>
        <w:t xml:space="preserve">Management is nominating </w:t>
      </w:r>
      <w:r w:rsidR="00591CA7">
        <w:rPr>
          <w:sz w:val="22"/>
        </w:rPr>
        <w:t>three</w:t>
      </w:r>
      <w:r w:rsidRPr="00AF3528">
        <w:rPr>
          <w:sz w:val="22"/>
        </w:rPr>
        <w:t xml:space="preserve"> individuals to the Board, all of whom are current directors of the Company. </w:t>
      </w:r>
    </w:p>
    <w:p w14:paraId="04853146" w14:textId="77777777" w:rsidR="00977404" w:rsidRPr="00AF3528" w:rsidRDefault="00977404" w:rsidP="00977404">
      <w:pPr>
        <w:pStyle w:val="BodyText"/>
        <w:rPr>
          <w:sz w:val="22"/>
        </w:rPr>
      </w:pPr>
      <w:r w:rsidRPr="00AF3528">
        <w:rPr>
          <w:sz w:val="22"/>
        </w:rPr>
        <w:t xml:space="preserve">The Guidelines suggest that the board of directors of every reporting issuer should be constituted with </w:t>
      </w:r>
      <w:proofErr w:type="gramStart"/>
      <w:r w:rsidRPr="00AF3528">
        <w:rPr>
          <w:sz w:val="22"/>
        </w:rPr>
        <w:t>a majority of</w:t>
      </w:r>
      <w:proofErr w:type="gramEnd"/>
      <w:r w:rsidRPr="00AF3528">
        <w:rPr>
          <w:sz w:val="22"/>
        </w:rPr>
        <w:t xml:space="preserve"> individuals who qualify as “independent” directors under NI 52-110, which provides that a director is independent if he or she has no direct or indirect “material relationship” with the Company.  The “material relationship” is defined as a relationship which could, in the view of the Company’s Board, reasonably interfere with the exercise of a director’s independent judgement.  </w:t>
      </w:r>
      <w:proofErr w:type="gramStart"/>
      <w:r w:rsidRPr="00AF3528">
        <w:rPr>
          <w:sz w:val="22"/>
        </w:rPr>
        <w:t>All of</w:t>
      </w:r>
      <w:proofErr w:type="gramEnd"/>
      <w:r w:rsidRPr="00AF3528">
        <w:rPr>
          <w:sz w:val="22"/>
        </w:rPr>
        <w:t xml:space="preserve"> the current members of the Board are considered “independent” within the meaning of NI 52-110, except for </w:t>
      </w:r>
      <w:r w:rsidR="007E095C">
        <w:rPr>
          <w:sz w:val="22"/>
        </w:rPr>
        <w:t>Mr. Hardy</w:t>
      </w:r>
      <w:r w:rsidRPr="00AF3528">
        <w:rPr>
          <w:sz w:val="22"/>
        </w:rPr>
        <w:t>, who is the CEO of the Company.</w:t>
      </w:r>
    </w:p>
    <w:p w14:paraId="04BFF90A" w14:textId="77777777" w:rsidR="00977404" w:rsidRPr="00AF3528" w:rsidRDefault="00977404" w:rsidP="00977404">
      <w:pPr>
        <w:pStyle w:val="BodyText"/>
        <w:rPr>
          <w:sz w:val="22"/>
        </w:rPr>
      </w:pPr>
      <w:r w:rsidRPr="00AF3528">
        <w:rPr>
          <w:sz w:val="22"/>
        </w:rPr>
        <w:t>The Board has a stewardship responsibility to supervise the management of and oversee the conduct of the business of the Company, provide leadership and direction to Management, evaluate Management, set policies appropriate for the business of the Company and approve corporate strategies and goals.  The day-to-day management of the business and affairs of the Company is delegated by the Board to the CEO and the President.  The Board will give direction and guidance through the President to Management and will keep Management informed of its evaluation of the senior officers in achieving and complying with goals and policies established by the Board.</w:t>
      </w:r>
    </w:p>
    <w:p w14:paraId="53C1A75C" w14:textId="77777777" w:rsidR="00977404" w:rsidRPr="00AF3528" w:rsidRDefault="00977404" w:rsidP="00977404">
      <w:pPr>
        <w:pStyle w:val="BodyText"/>
        <w:rPr>
          <w:sz w:val="22"/>
        </w:rPr>
      </w:pPr>
      <w:r w:rsidRPr="00AF3528">
        <w:rPr>
          <w:sz w:val="22"/>
        </w:rPr>
        <w:t xml:space="preserve">The Board recommends nominees to the shareholders for election as directors, and immediately following each annual general meeting appoints an Audit Committee and the chairperson of </w:t>
      </w:r>
      <w:r w:rsidR="007E095C">
        <w:rPr>
          <w:sz w:val="22"/>
        </w:rPr>
        <w:t>the Audit Committee</w:t>
      </w:r>
      <w:r w:rsidRPr="00AF3528">
        <w:rPr>
          <w:sz w:val="22"/>
        </w:rPr>
        <w:t xml:space="preserve">.  The Board establishes and periodically reviews and updates the committee mandates, </w:t>
      </w:r>
      <w:proofErr w:type="gramStart"/>
      <w:r w:rsidRPr="00AF3528">
        <w:rPr>
          <w:sz w:val="22"/>
        </w:rPr>
        <w:t>duties</w:t>
      </w:r>
      <w:proofErr w:type="gramEnd"/>
      <w:r w:rsidRPr="00AF3528">
        <w:rPr>
          <w:sz w:val="22"/>
        </w:rPr>
        <w:t xml:space="preserve"> and responsibilities of each committee, elects a chairperson of the Board and establishes his or her duties and responsibilities, appoints the CEO, CFO and President of the Company and establishes the duties and responsibilities of those positions and on the recommendation of </w:t>
      </w:r>
      <w:r w:rsidR="0081228F">
        <w:rPr>
          <w:sz w:val="22"/>
        </w:rPr>
        <w:t>t</w:t>
      </w:r>
      <w:r w:rsidRPr="00AF3528">
        <w:rPr>
          <w:sz w:val="22"/>
        </w:rPr>
        <w:t>he CEO, appoints the senior officers of the Company and approves the senior management structure of the Company.</w:t>
      </w:r>
    </w:p>
    <w:p w14:paraId="473E4D23" w14:textId="77777777" w:rsidR="00977404" w:rsidRPr="00AF3528" w:rsidRDefault="00977404" w:rsidP="00977404">
      <w:pPr>
        <w:pStyle w:val="BodyText"/>
        <w:rPr>
          <w:sz w:val="22"/>
        </w:rPr>
      </w:pPr>
      <w:r w:rsidRPr="00AF3528">
        <w:rPr>
          <w:sz w:val="22"/>
        </w:rPr>
        <w:t>The Board exercises its independent supervision over management by its policies that (a) periodic meetings of the Board be held to obtain an update on significant corporate activities and plans; and (b) all material transactions of the Company are subject to prior approval of the Board.  The Board shall meet not less than three times during each year and will endeavour to hold at least one meeting in each fiscal quarter.  The Board will also meet at any other time at the call of the President, or subject to the Articles of the Company, of any director.</w:t>
      </w:r>
    </w:p>
    <w:p w14:paraId="3C2213F4" w14:textId="77777777" w:rsidR="00977404" w:rsidRPr="00AF3528" w:rsidRDefault="00977404" w:rsidP="00977404">
      <w:pPr>
        <w:pStyle w:val="BodyText"/>
        <w:rPr>
          <w:sz w:val="22"/>
        </w:rPr>
      </w:pPr>
      <w:r w:rsidRPr="00AF3528">
        <w:rPr>
          <w:sz w:val="22"/>
        </w:rPr>
        <w:lastRenderedPageBreak/>
        <w:t>The mandate of the Board, as prescribed by the</w:t>
      </w:r>
      <w:r w:rsidR="00DC1321">
        <w:rPr>
          <w:sz w:val="22"/>
        </w:rPr>
        <w:t xml:space="preserve"> </w:t>
      </w:r>
      <w:r w:rsidRPr="00591CA7">
        <w:rPr>
          <w:i/>
          <w:sz w:val="22"/>
        </w:rPr>
        <w:t>Business Corporations Act</w:t>
      </w:r>
      <w:r w:rsidRPr="00591CA7">
        <w:rPr>
          <w:sz w:val="22"/>
        </w:rPr>
        <w:t xml:space="preserve"> (British Columbia)</w:t>
      </w:r>
      <w:r w:rsidR="00DC1321" w:rsidRPr="00591CA7">
        <w:rPr>
          <w:sz w:val="22"/>
        </w:rPr>
        <w:t xml:space="preserve"> (the “</w:t>
      </w:r>
      <w:r w:rsidR="00DC1321" w:rsidRPr="00591CA7">
        <w:rPr>
          <w:b/>
          <w:sz w:val="22"/>
        </w:rPr>
        <w:t>Act</w:t>
      </w:r>
      <w:r w:rsidR="00DC1321" w:rsidRPr="00591CA7">
        <w:rPr>
          <w:sz w:val="22"/>
        </w:rPr>
        <w:t>”),</w:t>
      </w:r>
      <w:r w:rsidRPr="00AF3528">
        <w:rPr>
          <w:sz w:val="22"/>
        </w:rPr>
        <w:t xml:space="preserve"> is to manage or supervise management of the business and affairs of the Company and to act with a view to the best interests of the Company.  In doing so, the Board oversees the management of the Company’s affairs directly and through its committees.</w:t>
      </w:r>
    </w:p>
    <w:p w14:paraId="02644220" w14:textId="77777777" w:rsidR="00977404" w:rsidRPr="004325B5" w:rsidRDefault="00977404" w:rsidP="004325B5">
      <w:pPr>
        <w:pStyle w:val="BodyText"/>
        <w:keepNext/>
        <w:rPr>
          <w:b/>
          <w:sz w:val="22"/>
        </w:rPr>
      </w:pPr>
      <w:r w:rsidRPr="004325B5">
        <w:rPr>
          <w:b/>
          <w:sz w:val="22"/>
        </w:rPr>
        <w:t>Directorships</w:t>
      </w:r>
    </w:p>
    <w:p w14:paraId="5B4967DE" w14:textId="77777777" w:rsidR="00977404" w:rsidRDefault="00977404" w:rsidP="00977404">
      <w:pPr>
        <w:pStyle w:val="BodyText"/>
        <w:rPr>
          <w:sz w:val="22"/>
        </w:rPr>
      </w:pPr>
      <w:r w:rsidRPr="00AF3528">
        <w:rPr>
          <w:sz w:val="22"/>
        </w:rPr>
        <w:t>The following directors of the Company are also directors of other reporting issuers as stated:</w:t>
      </w:r>
    </w:p>
    <w:p w14:paraId="2A2289DE" w14:textId="77777777" w:rsidR="00591CA7" w:rsidRPr="00187C16" w:rsidRDefault="00591CA7" w:rsidP="00591CA7">
      <w:pPr>
        <w:pStyle w:val="BodyText"/>
        <w:rPr>
          <w:rFonts w:ascii="Book Antiqua" w:hAnsi="Book Antiqua"/>
          <w:szCs w:val="20"/>
        </w:rPr>
      </w:pPr>
    </w:p>
    <w:p w14:paraId="0A0FC871" w14:textId="77777777" w:rsidR="00591CA7" w:rsidRPr="00187C16" w:rsidRDefault="00591CA7" w:rsidP="00591CA7">
      <w:pPr>
        <w:pStyle w:val="BodyText"/>
        <w:spacing w:before="0"/>
        <w:rPr>
          <w:rFonts w:ascii="Book Antiqua" w:hAnsi="Book Antiqua"/>
          <w:sz w:val="2"/>
          <w:szCs w:val="2"/>
        </w:rPr>
      </w:pPr>
    </w:p>
    <w:p w14:paraId="1A8952C5" w14:textId="77777777" w:rsidR="00591CA7" w:rsidRPr="00187C16" w:rsidRDefault="00591CA7" w:rsidP="00591CA7">
      <w:pPr>
        <w:pStyle w:val="BodyText"/>
        <w:spacing w:before="0"/>
        <w:rPr>
          <w:rFonts w:ascii="Book Antiqua" w:hAnsi="Book Antiqua"/>
          <w:sz w:val="2"/>
          <w:szCs w:val="2"/>
        </w:rPr>
      </w:pPr>
    </w:p>
    <w:tbl>
      <w:tblPr>
        <w:tblW w:w="9810" w:type="dxa"/>
        <w:tblCellMar>
          <w:left w:w="115" w:type="dxa"/>
          <w:right w:w="115" w:type="dxa"/>
        </w:tblCellMar>
        <w:tblLook w:val="01E0" w:firstRow="1" w:lastRow="1" w:firstColumn="1" w:lastColumn="1" w:noHBand="0" w:noVBand="0"/>
      </w:tblPr>
      <w:tblGrid>
        <w:gridCol w:w="1819"/>
        <w:gridCol w:w="270"/>
        <w:gridCol w:w="1975"/>
        <w:gridCol w:w="270"/>
        <w:gridCol w:w="2871"/>
        <w:gridCol w:w="270"/>
        <w:gridCol w:w="2335"/>
      </w:tblGrid>
      <w:tr w:rsidR="00591CA7" w:rsidRPr="00591CA7" w14:paraId="2F1E493D" w14:textId="77777777" w:rsidTr="00435AC8">
        <w:trPr>
          <w:tblHeader/>
        </w:trPr>
        <w:tc>
          <w:tcPr>
            <w:tcW w:w="1819" w:type="dxa"/>
            <w:tcBorders>
              <w:bottom w:val="single" w:sz="4" w:space="0" w:color="auto"/>
            </w:tcBorders>
          </w:tcPr>
          <w:p w14:paraId="2139207E" w14:textId="77777777" w:rsidR="00591CA7" w:rsidRPr="00591CA7" w:rsidRDefault="00591CA7" w:rsidP="00435AC8">
            <w:pPr>
              <w:autoSpaceDE w:val="0"/>
              <w:autoSpaceDN w:val="0"/>
              <w:adjustRightInd w:val="0"/>
              <w:spacing w:before="60" w:after="60"/>
              <w:jc w:val="center"/>
              <w:rPr>
                <w:b/>
                <w:sz w:val="20"/>
                <w:szCs w:val="20"/>
              </w:rPr>
            </w:pPr>
            <w:r w:rsidRPr="00591CA7">
              <w:rPr>
                <w:b/>
                <w:sz w:val="20"/>
                <w:szCs w:val="20"/>
              </w:rPr>
              <w:t xml:space="preserve">Name </w:t>
            </w:r>
          </w:p>
        </w:tc>
        <w:tc>
          <w:tcPr>
            <w:tcW w:w="270" w:type="dxa"/>
          </w:tcPr>
          <w:p w14:paraId="27A03BD8" w14:textId="77777777" w:rsidR="00591CA7" w:rsidRPr="00591CA7" w:rsidRDefault="00591CA7" w:rsidP="00435AC8">
            <w:pPr>
              <w:autoSpaceDE w:val="0"/>
              <w:autoSpaceDN w:val="0"/>
              <w:adjustRightInd w:val="0"/>
              <w:spacing w:before="60" w:after="60"/>
              <w:jc w:val="center"/>
              <w:rPr>
                <w:b/>
                <w:sz w:val="20"/>
                <w:szCs w:val="20"/>
              </w:rPr>
            </w:pPr>
          </w:p>
        </w:tc>
        <w:tc>
          <w:tcPr>
            <w:tcW w:w="1975" w:type="dxa"/>
            <w:tcBorders>
              <w:bottom w:val="single" w:sz="4" w:space="0" w:color="auto"/>
            </w:tcBorders>
          </w:tcPr>
          <w:p w14:paraId="49249E8A" w14:textId="77777777" w:rsidR="00591CA7" w:rsidRPr="00591CA7" w:rsidRDefault="00591CA7" w:rsidP="00435AC8">
            <w:pPr>
              <w:autoSpaceDE w:val="0"/>
              <w:autoSpaceDN w:val="0"/>
              <w:adjustRightInd w:val="0"/>
              <w:spacing w:before="60" w:after="60"/>
              <w:jc w:val="center"/>
              <w:rPr>
                <w:b/>
                <w:sz w:val="20"/>
                <w:szCs w:val="20"/>
              </w:rPr>
            </w:pPr>
            <w:r w:rsidRPr="00591CA7">
              <w:rPr>
                <w:b/>
                <w:sz w:val="20"/>
                <w:szCs w:val="20"/>
              </w:rPr>
              <w:t>Reporting Issuer and Stock Exchange</w:t>
            </w:r>
          </w:p>
        </w:tc>
        <w:tc>
          <w:tcPr>
            <w:tcW w:w="270" w:type="dxa"/>
          </w:tcPr>
          <w:p w14:paraId="1CE30281" w14:textId="77777777" w:rsidR="00591CA7" w:rsidRPr="00591CA7" w:rsidRDefault="00591CA7" w:rsidP="00435AC8">
            <w:pPr>
              <w:autoSpaceDE w:val="0"/>
              <w:autoSpaceDN w:val="0"/>
              <w:adjustRightInd w:val="0"/>
              <w:spacing w:before="60" w:after="60"/>
              <w:jc w:val="center"/>
              <w:rPr>
                <w:b/>
                <w:sz w:val="20"/>
                <w:szCs w:val="20"/>
              </w:rPr>
            </w:pPr>
          </w:p>
        </w:tc>
        <w:tc>
          <w:tcPr>
            <w:tcW w:w="2871" w:type="dxa"/>
            <w:tcBorders>
              <w:bottom w:val="single" w:sz="4" w:space="0" w:color="auto"/>
            </w:tcBorders>
          </w:tcPr>
          <w:p w14:paraId="4BE3D7B1" w14:textId="77777777" w:rsidR="00591CA7" w:rsidRPr="00591CA7" w:rsidRDefault="00591CA7" w:rsidP="00435AC8">
            <w:pPr>
              <w:autoSpaceDE w:val="0"/>
              <w:autoSpaceDN w:val="0"/>
              <w:adjustRightInd w:val="0"/>
              <w:spacing w:before="60" w:after="60"/>
              <w:jc w:val="center"/>
              <w:rPr>
                <w:b/>
                <w:sz w:val="20"/>
                <w:szCs w:val="20"/>
              </w:rPr>
            </w:pPr>
            <w:r w:rsidRPr="00591CA7">
              <w:rPr>
                <w:b/>
                <w:sz w:val="20"/>
                <w:szCs w:val="20"/>
              </w:rPr>
              <w:t>Position</w:t>
            </w:r>
          </w:p>
        </w:tc>
        <w:tc>
          <w:tcPr>
            <w:tcW w:w="270" w:type="dxa"/>
          </w:tcPr>
          <w:p w14:paraId="7ED6906A" w14:textId="77777777" w:rsidR="00591CA7" w:rsidRPr="00591CA7" w:rsidRDefault="00591CA7" w:rsidP="00435AC8">
            <w:pPr>
              <w:autoSpaceDE w:val="0"/>
              <w:autoSpaceDN w:val="0"/>
              <w:adjustRightInd w:val="0"/>
              <w:spacing w:before="60" w:after="60"/>
              <w:jc w:val="center"/>
              <w:rPr>
                <w:b/>
                <w:sz w:val="20"/>
                <w:szCs w:val="20"/>
              </w:rPr>
            </w:pPr>
          </w:p>
        </w:tc>
        <w:tc>
          <w:tcPr>
            <w:tcW w:w="2335" w:type="dxa"/>
            <w:tcBorders>
              <w:bottom w:val="single" w:sz="4" w:space="0" w:color="auto"/>
            </w:tcBorders>
          </w:tcPr>
          <w:p w14:paraId="086F4106" w14:textId="77777777" w:rsidR="00591CA7" w:rsidRPr="00591CA7" w:rsidRDefault="00591CA7" w:rsidP="00435AC8">
            <w:pPr>
              <w:autoSpaceDE w:val="0"/>
              <w:autoSpaceDN w:val="0"/>
              <w:adjustRightInd w:val="0"/>
              <w:spacing w:before="60" w:after="60"/>
              <w:jc w:val="center"/>
              <w:rPr>
                <w:b/>
                <w:sz w:val="20"/>
                <w:szCs w:val="20"/>
              </w:rPr>
            </w:pPr>
            <w:r w:rsidRPr="00591CA7">
              <w:rPr>
                <w:b/>
                <w:sz w:val="20"/>
                <w:szCs w:val="20"/>
              </w:rPr>
              <w:t>Term</w:t>
            </w:r>
          </w:p>
        </w:tc>
      </w:tr>
      <w:tr w:rsidR="00591CA7" w:rsidRPr="00591CA7" w14:paraId="03DBD226" w14:textId="77777777" w:rsidTr="00435AC8">
        <w:tc>
          <w:tcPr>
            <w:tcW w:w="1819" w:type="dxa"/>
            <w:tcBorders>
              <w:top w:val="single" w:sz="4" w:space="0" w:color="auto"/>
            </w:tcBorders>
            <w:shd w:val="clear" w:color="auto" w:fill="auto"/>
          </w:tcPr>
          <w:p w14:paraId="37EC7CA2" w14:textId="77777777" w:rsidR="00591CA7" w:rsidRPr="00591CA7" w:rsidRDefault="00591CA7" w:rsidP="00435AC8">
            <w:pPr>
              <w:pStyle w:val="BodyText"/>
              <w:spacing w:before="60" w:after="60"/>
              <w:jc w:val="left"/>
              <w:rPr>
                <w:sz w:val="20"/>
                <w:szCs w:val="20"/>
                <w:lang w:val="en-US"/>
              </w:rPr>
            </w:pPr>
            <w:r w:rsidRPr="00591CA7">
              <w:rPr>
                <w:sz w:val="20"/>
                <w:szCs w:val="20"/>
                <w:lang w:val="en-US"/>
              </w:rPr>
              <w:t>Samuel “Kyler” Hardy</w:t>
            </w:r>
          </w:p>
        </w:tc>
        <w:tc>
          <w:tcPr>
            <w:tcW w:w="270" w:type="dxa"/>
          </w:tcPr>
          <w:p w14:paraId="067613AB" w14:textId="77777777" w:rsidR="00591CA7" w:rsidRPr="00591CA7" w:rsidRDefault="00591CA7" w:rsidP="00435AC8">
            <w:pPr>
              <w:pStyle w:val="BodyText"/>
              <w:spacing w:before="60" w:after="60"/>
              <w:jc w:val="center"/>
              <w:rPr>
                <w:sz w:val="20"/>
                <w:szCs w:val="20"/>
              </w:rPr>
            </w:pPr>
          </w:p>
        </w:tc>
        <w:tc>
          <w:tcPr>
            <w:tcW w:w="1975" w:type="dxa"/>
          </w:tcPr>
          <w:p w14:paraId="7ADD3F2A" w14:textId="77777777" w:rsidR="00591CA7" w:rsidRPr="00591CA7" w:rsidRDefault="00591CA7" w:rsidP="00435AC8">
            <w:pPr>
              <w:pStyle w:val="BodyText"/>
              <w:spacing w:before="60" w:after="60"/>
              <w:jc w:val="left"/>
              <w:rPr>
                <w:sz w:val="20"/>
                <w:szCs w:val="20"/>
                <w:lang w:val="en-US"/>
              </w:rPr>
            </w:pPr>
            <w:r w:rsidRPr="00591CA7">
              <w:rPr>
                <w:sz w:val="20"/>
                <w:szCs w:val="20"/>
                <w:lang w:val="en-US"/>
              </w:rPr>
              <w:t>SBD Capital Corp. (CSE)</w:t>
            </w:r>
          </w:p>
        </w:tc>
        <w:tc>
          <w:tcPr>
            <w:tcW w:w="270" w:type="dxa"/>
          </w:tcPr>
          <w:p w14:paraId="14CD295E" w14:textId="77777777" w:rsidR="00591CA7" w:rsidRPr="00591CA7" w:rsidRDefault="00591CA7" w:rsidP="00435AC8">
            <w:pPr>
              <w:pStyle w:val="BodyText"/>
              <w:spacing w:before="60" w:after="60"/>
              <w:jc w:val="center"/>
              <w:rPr>
                <w:sz w:val="20"/>
                <w:szCs w:val="20"/>
              </w:rPr>
            </w:pPr>
          </w:p>
        </w:tc>
        <w:tc>
          <w:tcPr>
            <w:tcW w:w="2871" w:type="dxa"/>
          </w:tcPr>
          <w:p w14:paraId="1DB8BF69" w14:textId="77777777" w:rsidR="00591CA7" w:rsidRPr="00591CA7" w:rsidRDefault="00591CA7" w:rsidP="00435AC8">
            <w:pPr>
              <w:pStyle w:val="BodyText"/>
              <w:spacing w:before="60" w:after="60"/>
              <w:jc w:val="center"/>
              <w:rPr>
                <w:sz w:val="20"/>
                <w:szCs w:val="20"/>
              </w:rPr>
            </w:pPr>
            <w:r w:rsidRPr="00591CA7">
              <w:rPr>
                <w:sz w:val="20"/>
                <w:szCs w:val="20"/>
              </w:rPr>
              <w:t>Director</w:t>
            </w:r>
          </w:p>
        </w:tc>
        <w:tc>
          <w:tcPr>
            <w:tcW w:w="270" w:type="dxa"/>
          </w:tcPr>
          <w:p w14:paraId="5393E4D4" w14:textId="77777777" w:rsidR="00591CA7" w:rsidRPr="00591CA7" w:rsidRDefault="00591CA7" w:rsidP="00435AC8">
            <w:pPr>
              <w:pStyle w:val="BodyText"/>
              <w:spacing w:before="60" w:after="60"/>
              <w:jc w:val="center"/>
              <w:rPr>
                <w:sz w:val="20"/>
                <w:szCs w:val="20"/>
              </w:rPr>
            </w:pPr>
          </w:p>
        </w:tc>
        <w:tc>
          <w:tcPr>
            <w:tcW w:w="2335" w:type="dxa"/>
          </w:tcPr>
          <w:p w14:paraId="6BBE7001" w14:textId="77777777" w:rsidR="00591CA7" w:rsidRPr="00591CA7" w:rsidRDefault="00591CA7" w:rsidP="00435AC8">
            <w:pPr>
              <w:pStyle w:val="BodyText"/>
              <w:spacing w:before="60" w:after="60"/>
              <w:jc w:val="center"/>
              <w:rPr>
                <w:sz w:val="20"/>
                <w:szCs w:val="20"/>
              </w:rPr>
            </w:pPr>
            <w:r w:rsidRPr="00591CA7">
              <w:rPr>
                <w:sz w:val="20"/>
                <w:szCs w:val="20"/>
              </w:rPr>
              <w:t>July 2021 to present</w:t>
            </w:r>
          </w:p>
        </w:tc>
      </w:tr>
      <w:tr w:rsidR="00591CA7" w:rsidRPr="00591CA7" w14:paraId="06117742" w14:textId="77777777" w:rsidTr="00435AC8">
        <w:tc>
          <w:tcPr>
            <w:tcW w:w="1819" w:type="dxa"/>
          </w:tcPr>
          <w:p w14:paraId="30E375E1" w14:textId="77777777" w:rsidR="00591CA7" w:rsidRPr="00591CA7" w:rsidRDefault="00591CA7" w:rsidP="00435AC8">
            <w:pPr>
              <w:pStyle w:val="BodyText"/>
              <w:spacing w:before="60" w:after="60"/>
              <w:jc w:val="left"/>
              <w:rPr>
                <w:sz w:val="20"/>
                <w:szCs w:val="20"/>
                <w:lang w:val="en-US"/>
              </w:rPr>
            </w:pPr>
          </w:p>
        </w:tc>
        <w:tc>
          <w:tcPr>
            <w:tcW w:w="270" w:type="dxa"/>
          </w:tcPr>
          <w:p w14:paraId="212E0E62" w14:textId="77777777" w:rsidR="00591CA7" w:rsidRPr="00591CA7" w:rsidRDefault="00591CA7" w:rsidP="00435AC8">
            <w:pPr>
              <w:pStyle w:val="BodyText"/>
              <w:spacing w:before="60" w:after="60"/>
              <w:jc w:val="center"/>
              <w:rPr>
                <w:sz w:val="20"/>
                <w:szCs w:val="20"/>
              </w:rPr>
            </w:pPr>
          </w:p>
        </w:tc>
        <w:tc>
          <w:tcPr>
            <w:tcW w:w="1975" w:type="dxa"/>
          </w:tcPr>
          <w:p w14:paraId="7EEA90AD" w14:textId="77777777" w:rsidR="00591CA7" w:rsidRPr="00591CA7" w:rsidRDefault="00591CA7" w:rsidP="00435AC8">
            <w:pPr>
              <w:pStyle w:val="BodyText"/>
              <w:spacing w:before="60" w:after="60"/>
              <w:jc w:val="left"/>
              <w:rPr>
                <w:sz w:val="20"/>
                <w:szCs w:val="20"/>
                <w:lang w:val="en-US"/>
              </w:rPr>
            </w:pPr>
            <w:proofErr w:type="spellStart"/>
            <w:r w:rsidRPr="00591CA7">
              <w:rPr>
                <w:sz w:val="20"/>
                <w:szCs w:val="20"/>
                <w:lang w:val="en-US"/>
              </w:rPr>
              <w:t>Cloudbreak</w:t>
            </w:r>
            <w:proofErr w:type="spellEnd"/>
            <w:r w:rsidRPr="00591CA7">
              <w:rPr>
                <w:sz w:val="20"/>
                <w:szCs w:val="20"/>
                <w:lang w:val="en-US"/>
              </w:rPr>
              <w:t xml:space="preserve"> Discovery PLC (LSE)</w:t>
            </w:r>
          </w:p>
        </w:tc>
        <w:tc>
          <w:tcPr>
            <w:tcW w:w="270" w:type="dxa"/>
          </w:tcPr>
          <w:p w14:paraId="07BD3D34" w14:textId="77777777" w:rsidR="00591CA7" w:rsidRPr="00591CA7" w:rsidRDefault="00591CA7" w:rsidP="00435AC8">
            <w:pPr>
              <w:pStyle w:val="BodyText"/>
              <w:spacing w:before="60" w:after="60"/>
              <w:jc w:val="center"/>
              <w:rPr>
                <w:sz w:val="20"/>
                <w:szCs w:val="20"/>
              </w:rPr>
            </w:pPr>
          </w:p>
        </w:tc>
        <w:tc>
          <w:tcPr>
            <w:tcW w:w="2871" w:type="dxa"/>
          </w:tcPr>
          <w:p w14:paraId="01E1AD37" w14:textId="77777777" w:rsidR="00591CA7" w:rsidRPr="00591CA7" w:rsidRDefault="00591CA7" w:rsidP="00435AC8">
            <w:pPr>
              <w:pStyle w:val="BodyText"/>
              <w:spacing w:before="60" w:after="60"/>
              <w:jc w:val="center"/>
              <w:rPr>
                <w:sz w:val="20"/>
                <w:szCs w:val="20"/>
              </w:rPr>
            </w:pPr>
            <w:r w:rsidRPr="00591CA7">
              <w:rPr>
                <w:sz w:val="20"/>
                <w:szCs w:val="20"/>
              </w:rPr>
              <w:t xml:space="preserve">Director, </w:t>
            </w:r>
            <w:proofErr w:type="gramStart"/>
            <w:r w:rsidRPr="00591CA7">
              <w:rPr>
                <w:sz w:val="20"/>
                <w:szCs w:val="20"/>
              </w:rPr>
              <w:t>President</w:t>
            </w:r>
            <w:proofErr w:type="gramEnd"/>
            <w:r w:rsidRPr="00591CA7">
              <w:rPr>
                <w:sz w:val="20"/>
                <w:szCs w:val="20"/>
              </w:rPr>
              <w:t xml:space="preserve"> and CEO</w:t>
            </w:r>
          </w:p>
        </w:tc>
        <w:tc>
          <w:tcPr>
            <w:tcW w:w="270" w:type="dxa"/>
          </w:tcPr>
          <w:p w14:paraId="49BEC8BC" w14:textId="77777777" w:rsidR="00591CA7" w:rsidRPr="00591CA7" w:rsidRDefault="00591CA7" w:rsidP="00435AC8">
            <w:pPr>
              <w:pStyle w:val="BodyText"/>
              <w:spacing w:before="60" w:after="60"/>
              <w:jc w:val="center"/>
              <w:rPr>
                <w:sz w:val="20"/>
                <w:szCs w:val="20"/>
              </w:rPr>
            </w:pPr>
          </w:p>
        </w:tc>
        <w:tc>
          <w:tcPr>
            <w:tcW w:w="2335" w:type="dxa"/>
          </w:tcPr>
          <w:p w14:paraId="37279F27" w14:textId="38014BEE" w:rsidR="00591CA7" w:rsidRPr="00591CA7" w:rsidRDefault="00591CA7" w:rsidP="00435AC8">
            <w:pPr>
              <w:pStyle w:val="BodyText"/>
              <w:spacing w:before="60" w:after="60"/>
              <w:jc w:val="center"/>
              <w:rPr>
                <w:sz w:val="20"/>
                <w:szCs w:val="20"/>
              </w:rPr>
            </w:pPr>
            <w:r w:rsidRPr="00591CA7">
              <w:rPr>
                <w:sz w:val="20"/>
                <w:szCs w:val="20"/>
              </w:rPr>
              <w:t>Jul</w:t>
            </w:r>
            <w:r w:rsidR="00FC3E62">
              <w:rPr>
                <w:sz w:val="20"/>
                <w:szCs w:val="20"/>
              </w:rPr>
              <w:t>y</w:t>
            </w:r>
            <w:r w:rsidRPr="00591CA7">
              <w:rPr>
                <w:sz w:val="20"/>
                <w:szCs w:val="20"/>
              </w:rPr>
              <w:t xml:space="preserve"> 2019 to present</w:t>
            </w:r>
          </w:p>
        </w:tc>
      </w:tr>
      <w:tr w:rsidR="00591CA7" w:rsidRPr="00591CA7" w14:paraId="4053F89E" w14:textId="77777777" w:rsidTr="00435AC8">
        <w:tc>
          <w:tcPr>
            <w:tcW w:w="1819" w:type="dxa"/>
          </w:tcPr>
          <w:p w14:paraId="6718DB84" w14:textId="77777777" w:rsidR="00591CA7" w:rsidRPr="00591CA7" w:rsidRDefault="00591CA7" w:rsidP="00435AC8">
            <w:pPr>
              <w:pStyle w:val="BodyText"/>
              <w:spacing w:before="60" w:after="60"/>
              <w:jc w:val="left"/>
              <w:rPr>
                <w:sz w:val="20"/>
                <w:szCs w:val="20"/>
                <w:lang w:val="en-US"/>
              </w:rPr>
            </w:pPr>
          </w:p>
        </w:tc>
        <w:tc>
          <w:tcPr>
            <w:tcW w:w="270" w:type="dxa"/>
          </w:tcPr>
          <w:p w14:paraId="3FAA4E2A" w14:textId="77777777" w:rsidR="00591CA7" w:rsidRPr="00591CA7" w:rsidRDefault="00591CA7" w:rsidP="00435AC8">
            <w:pPr>
              <w:pStyle w:val="BodyText"/>
              <w:spacing w:before="60" w:after="60"/>
              <w:jc w:val="center"/>
              <w:rPr>
                <w:sz w:val="20"/>
                <w:szCs w:val="20"/>
              </w:rPr>
            </w:pPr>
          </w:p>
        </w:tc>
        <w:tc>
          <w:tcPr>
            <w:tcW w:w="1975" w:type="dxa"/>
          </w:tcPr>
          <w:p w14:paraId="03857ABA" w14:textId="2830F00C" w:rsidR="00591CA7" w:rsidRPr="00591CA7" w:rsidRDefault="00841974" w:rsidP="00435AC8">
            <w:pPr>
              <w:pStyle w:val="BodyText"/>
              <w:spacing w:before="60" w:after="60"/>
              <w:jc w:val="left"/>
              <w:rPr>
                <w:sz w:val="20"/>
                <w:szCs w:val="20"/>
                <w:lang w:val="en-US"/>
              </w:rPr>
            </w:pPr>
            <w:r>
              <w:rPr>
                <w:sz w:val="20"/>
                <w:szCs w:val="20"/>
                <w:lang w:val="en-US"/>
              </w:rPr>
              <w:t>Royal Helium Ltd.</w:t>
            </w:r>
            <w:r w:rsidR="00591CA7" w:rsidRPr="00591CA7">
              <w:rPr>
                <w:sz w:val="20"/>
                <w:szCs w:val="20"/>
                <w:lang w:val="en-US"/>
              </w:rPr>
              <w:t xml:space="preserve"> (TSX-V)</w:t>
            </w:r>
          </w:p>
        </w:tc>
        <w:tc>
          <w:tcPr>
            <w:tcW w:w="270" w:type="dxa"/>
          </w:tcPr>
          <w:p w14:paraId="32C1E067" w14:textId="77777777" w:rsidR="00591CA7" w:rsidRPr="00591CA7" w:rsidRDefault="00591CA7" w:rsidP="00435AC8">
            <w:pPr>
              <w:pStyle w:val="BodyText"/>
              <w:spacing w:before="60" w:after="60"/>
              <w:jc w:val="center"/>
              <w:rPr>
                <w:sz w:val="20"/>
                <w:szCs w:val="20"/>
              </w:rPr>
            </w:pPr>
          </w:p>
        </w:tc>
        <w:tc>
          <w:tcPr>
            <w:tcW w:w="2871" w:type="dxa"/>
          </w:tcPr>
          <w:p w14:paraId="52CA970C" w14:textId="77777777" w:rsidR="00591CA7" w:rsidRPr="00591CA7" w:rsidRDefault="00591CA7" w:rsidP="00435AC8">
            <w:pPr>
              <w:pStyle w:val="BodyText"/>
              <w:spacing w:before="60" w:after="60"/>
              <w:jc w:val="center"/>
              <w:rPr>
                <w:sz w:val="20"/>
                <w:szCs w:val="20"/>
              </w:rPr>
            </w:pPr>
            <w:r w:rsidRPr="00591CA7">
              <w:rPr>
                <w:sz w:val="20"/>
                <w:szCs w:val="20"/>
              </w:rPr>
              <w:t>Chairman and Director</w:t>
            </w:r>
          </w:p>
        </w:tc>
        <w:tc>
          <w:tcPr>
            <w:tcW w:w="270" w:type="dxa"/>
          </w:tcPr>
          <w:p w14:paraId="41119A13" w14:textId="77777777" w:rsidR="00591CA7" w:rsidRPr="00591CA7" w:rsidRDefault="00591CA7" w:rsidP="00435AC8">
            <w:pPr>
              <w:pStyle w:val="BodyText"/>
              <w:spacing w:before="60" w:after="60"/>
              <w:jc w:val="center"/>
              <w:rPr>
                <w:sz w:val="20"/>
                <w:szCs w:val="20"/>
              </w:rPr>
            </w:pPr>
          </w:p>
        </w:tc>
        <w:tc>
          <w:tcPr>
            <w:tcW w:w="2335" w:type="dxa"/>
          </w:tcPr>
          <w:p w14:paraId="5B50A843" w14:textId="438D029E" w:rsidR="00591CA7" w:rsidRPr="00591CA7" w:rsidRDefault="00841974" w:rsidP="00435AC8">
            <w:pPr>
              <w:pStyle w:val="BodyText"/>
              <w:spacing w:before="60" w:after="60"/>
              <w:jc w:val="center"/>
              <w:rPr>
                <w:sz w:val="20"/>
                <w:szCs w:val="20"/>
              </w:rPr>
            </w:pPr>
            <w:r>
              <w:rPr>
                <w:sz w:val="20"/>
                <w:szCs w:val="20"/>
              </w:rPr>
              <w:t>July 2022</w:t>
            </w:r>
            <w:r w:rsidR="00EA0F48" w:rsidRPr="00591CA7">
              <w:rPr>
                <w:sz w:val="20"/>
                <w:szCs w:val="20"/>
              </w:rPr>
              <w:t xml:space="preserve"> to</w:t>
            </w:r>
            <w:r w:rsidR="00591CA7" w:rsidRPr="00591CA7">
              <w:rPr>
                <w:sz w:val="20"/>
                <w:szCs w:val="20"/>
              </w:rPr>
              <w:t xml:space="preserve"> present</w:t>
            </w:r>
          </w:p>
        </w:tc>
      </w:tr>
      <w:tr w:rsidR="00591CA7" w:rsidRPr="00591CA7" w14:paraId="7914A908" w14:textId="77777777" w:rsidTr="00435AC8">
        <w:tc>
          <w:tcPr>
            <w:tcW w:w="1819" w:type="dxa"/>
          </w:tcPr>
          <w:p w14:paraId="75CF911D" w14:textId="77777777" w:rsidR="00591CA7" w:rsidRPr="00591CA7" w:rsidRDefault="00591CA7" w:rsidP="00435AC8">
            <w:pPr>
              <w:pStyle w:val="BodyText"/>
              <w:spacing w:before="60" w:after="60"/>
              <w:jc w:val="left"/>
              <w:rPr>
                <w:sz w:val="20"/>
                <w:szCs w:val="20"/>
                <w:lang w:val="en-US"/>
              </w:rPr>
            </w:pPr>
          </w:p>
        </w:tc>
        <w:tc>
          <w:tcPr>
            <w:tcW w:w="270" w:type="dxa"/>
          </w:tcPr>
          <w:p w14:paraId="36FEF7F4" w14:textId="77777777" w:rsidR="00591CA7" w:rsidRPr="00591CA7" w:rsidRDefault="00591CA7" w:rsidP="00435AC8">
            <w:pPr>
              <w:pStyle w:val="BodyText"/>
              <w:spacing w:before="60" w:after="60"/>
              <w:jc w:val="center"/>
              <w:rPr>
                <w:sz w:val="20"/>
                <w:szCs w:val="20"/>
              </w:rPr>
            </w:pPr>
          </w:p>
        </w:tc>
        <w:tc>
          <w:tcPr>
            <w:tcW w:w="1975" w:type="dxa"/>
            <w:tcBorders>
              <w:bottom w:val="single" w:sz="4" w:space="0" w:color="auto"/>
            </w:tcBorders>
          </w:tcPr>
          <w:p w14:paraId="6E7B0D33" w14:textId="59F55A6F" w:rsidR="00591CA7" w:rsidRPr="00591CA7" w:rsidRDefault="00591CA7" w:rsidP="00435AC8">
            <w:pPr>
              <w:pStyle w:val="BodyText"/>
              <w:spacing w:before="60" w:after="60"/>
              <w:jc w:val="left"/>
              <w:rPr>
                <w:sz w:val="20"/>
                <w:szCs w:val="20"/>
                <w:lang w:val="en-US"/>
              </w:rPr>
            </w:pPr>
            <w:proofErr w:type="spellStart"/>
            <w:r w:rsidRPr="00591CA7">
              <w:rPr>
                <w:sz w:val="20"/>
                <w:szCs w:val="20"/>
                <w:lang w:val="en-US"/>
              </w:rPr>
              <w:t>Graycliff</w:t>
            </w:r>
            <w:proofErr w:type="spellEnd"/>
            <w:r w:rsidRPr="00591CA7">
              <w:rPr>
                <w:sz w:val="20"/>
                <w:szCs w:val="20"/>
                <w:lang w:val="en-US"/>
              </w:rPr>
              <w:t xml:space="preserve"> Resources</w:t>
            </w:r>
            <w:r w:rsidR="00BA133F">
              <w:rPr>
                <w:sz w:val="20"/>
                <w:szCs w:val="20"/>
                <w:lang w:val="en-US"/>
              </w:rPr>
              <w:t xml:space="preserve"> </w:t>
            </w:r>
            <w:r w:rsidRPr="00591CA7">
              <w:rPr>
                <w:sz w:val="20"/>
                <w:szCs w:val="20"/>
                <w:lang w:val="en-US"/>
              </w:rPr>
              <w:t>Ltd. (CSE)</w:t>
            </w:r>
          </w:p>
          <w:p w14:paraId="01B65B43" w14:textId="77777777" w:rsidR="00591CA7" w:rsidRPr="00591CA7" w:rsidRDefault="00591CA7" w:rsidP="00435AC8">
            <w:pPr>
              <w:pStyle w:val="BodyText"/>
              <w:spacing w:before="60" w:after="60"/>
              <w:jc w:val="left"/>
              <w:rPr>
                <w:sz w:val="20"/>
                <w:szCs w:val="20"/>
                <w:lang w:val="en-US"/>
              </w:rPr>
            </w:pPr>
            <w:proofErr w:type="spellStart"/>
            <w:r w:rsidRPr="00591CA7">
              <w:rPr>
                <w:sz w:val="20"/>
                <w:szCs w:val="20"/>
                <w:lang w:val="en-US"/>
              </w:rPr>
              <w:t>Temas</w:t>
            </w:r>
            <w:proofErr w:type="spellEnd"/>
            <w:r w:rsidRPr="00591CA7">
              <w:rPr>
                <w:sz w:val="20"/>
                <w:szCs w:val="20"/>
                <w:lang w:val="en-US"/>
              </w:rPr>
              <w:t xml:space="preserve"> Resources Corp. (TSX-V)</w:t>
            </w:r>
          </w:p>
          <w:p w14:paraId="4BD7C506" w14:textId="77777777" w:rsidR="00591CA7" w:rsidRPr="00591CA7" w:rsidRDefault="00591CA7" w:rsidP="00435AC8">
            <w:pPr>
              <w:pStyle w:val="BodyText"/>
              <w:spacing w:before="60" w:after="60"/>
              <w:jc w:val="left"/>
              <w:rPr>
                <w:sz w:val="20"/>
                <w:szCs w:val="20"/>
                <w:lang w:val="en-US"/>
              </w:rPr>
            </w:pPr>
            <w:r w:rsidRPr="00591CA7">
              <w:rPr>
                <w:sz w:val="20"/>
                <w:szCs w:val="20"/>
                <w:lang w:val="en-US"/>
              </w:rPr>
              <w:t>Norseman Silver Inc. (TSX-V)</w:t>
            </w:r>
          </w:p>
        </w:tc>
        <w:tc>
          <w:tcPr>
            <w:tcW w:w="270" w:type="dxa"/>
            <w:tcBorders>
              <w:bottom w:val="single" w:sz="4" w:space="0" w:color="auto"/>
            </w:tcBorders>
          </w:tcPr>
          <w:p w14:paraId="2FAE4D0D" w14:textId="77777777" w:rsidR="00591CA7" w:rsidRPr="00591CA7" w:rsidRDefault="00591CA7" w:rsidP="00435AC8">
            <w:pPr>
              <w:pStyle w:val="BodyText"/>
              <w:spacing w:before="60" w:after="60"/>
              <w:jc w:val="center"/>
              <w:rPr>
                <w:sz w:val="20"/>
                <w:szCs w:val="20"/>
              </w:rPr>
            </w:pPr>
          </w:p>
        </w:tc>
        <w:tc>
          <w:tcPr>
            <w:tcW w:w="2871" w:type="dxa"/>
            <w:tcBorders>
              <w:bottom w:val="single" w:sz="4" w:space="0" w:color="auto"/>
            </w:tcBorders>
          </w:tcPr>
          <w:p w14:paraId="4CCEBC58" w14:textId="77777777" w:rsidR="00591CA7" w:rsidRPr="00591CA7" w:rsidRDefault="00591CA7" w:rsidP="00435AC8">
            <w:pPr>
              <w:pStyle w:val="BodyText"/>
              <w:spacing w:before="60" w:after="60"/>
              <w:jc w:val="center"/>
              <w:rPr>
                <w:sz w:val="20"/>
                <w:szCs w:val="20"/>
              </w:rPr>
            </w:pPr>
            <w:r w:rsidRPr="00591CA7">
              <w:rPr>
                <w:sz w:val="20"/>
                <w:szCs w:val="20"/>
              </w:rPr>
              <w:t>Chairman</w:t>
            </w:r>
          </w:p>
          <w:p w14:paraId="321C66E5" w14:textId="77777777" w:rsidR="00591CA7" w:rsidRPr="00591CA7" w:rsidRDefault="00591CA7" w:rsidP="00435AC8">
            <w:pPr>
              <w:pStyle w:val="BodyText"/>
              <w:spacing w:before="60" w:after="60"/>
              <w:jc w:val="center"/>
              <w:rPr>
                <w:sz w:val="20"/>
                <w:szCs w:val="20"/>
              </w:rPr>
            </w:pPr>
          </w:p>
          <w:p w14:paraId="06A41A63" w14:textId="77777777" w:rsidR="00591CA7" w:rsidRPr="00591CA7" w:rsidRDefault="00591CA7" w:rsidP="00435AC8">
            <w:pPr>
              <w:pStyle w:val="BodyText"/>
              <w:spacing w:before="60" w:after="60"/>
              <w:jc w:val="center"/>
              <w:rPr>
                <w:sz w:val="20"/>
                <w:szCs w:val="20"/>
              </w:rPr>
            </w:pPr>
            <w:r w:rsidRPr="00591CA7">
              <w:rPr>
                <w:sz w:val="20"/>
                <w:szCs w:val="20"/>
              </w:rPr>
              <w:t>Director</w:t>
            </w:r>
          </w:p>
          <w:p w14:paraId="60950E79" w14:textId="77777777" w:rsidR="00591CA7" w:rsidRPr="00591CA7" w:rsidRDefault="00591CA7" w:rsidP="00435AC8">
            <w:pPr>
              <w:pStyle w:val="BodyText"/>
              <w:spacing w:before="60" w:after="60"/>
              <w:jc w:val="center"/>
              <w:rPr>
                <w:sz w:val="20"/>
                <w:szCs w:val="20"/>
              </w:rPr>
            </w:pPr>
          </w:p>
          <w:p w14:paraId="51590EE0" w14:textId="77777777" w:rsidR="00591CA7" w:rsidRPr="00591CA7" w:rsidRDefault="00591CA7" w:rsidP="00435AC8">
            <w:pPr>
              <w:pStyle w:val="BodyText"/>
              <w:spacing w:before="60" w:after="60"/>
              <w:jc w:val="center"/>
              <w:rPr>
                <w:sz w:val="20"/>
                <w:szCs w:val="20"/>
              </w:rPr>
            </w:pPr>
            <w:r w:rsidRPr="00591CA7">
              <w:rPr>
                <w:sz w:val="20"/>
                <w:szCs w:val="20"/>
              </w:rPr>
              <w:t>Director</w:t>
            </w:r>
          </w:p>
        </w:tc>
        <w:tc>
          <w:tcPr>
            <w:tcW w:w="270" w:type="dxa"/>
            <w:tcBorders>
              <w:bottom w:val="single" w:sz="4" w:space="0" w:color="auto"/>
            </w:tcBorders>
          </w:tcPr>
          <w:p w14:paraId="609C75D3" w14:textId="77777777" w:rsidR="00591CA7" w:rsidRPr="00591CA7" w:rsidRDefault="00591CA7" w:rsidP="00435AC8">
            <w:pPr>
              <w:pStyle w:val="BodyText"/>
              <w:spacing w:before="60" w:after="60"/>
              <w:jc w:val="center"/>
              <w:rPr>
                <w:sz w:val="20"/>
                <w:szCs w:val="20"/>
              </w:rPr>
            </w:pPr>
          </w:p>
        </w:tc>
        <w:tc>
          <w:tcPr>
            <w:tcW w:w="2335" w:type="dxa"/>
            <w:tcBorders>
              <w:bottom w:val="single" w:sz="4" w:space="0" w:color="auto"/>
            </w:tcBorders>
          </w:tcPr>
          <w:p w14:paraId="6D61004F" w14:textId="77777777" w:rsidR="00591CA7" w:rsidRPr="00591CA7" w:rsidRDefault="00591CA7" w:rsidP="00435AC8">
            <w:pPr>
              <w:pStyle w:val="BodyText"/>
              <w:spacing w:before="60" w:after="60"/>
              <w:jc w:val="center"/>
              <w:rPr>
                <w:sz w:val="20"/>
                <w:szCs w:val="20"/>
              </w:rPr>
            </w:pPr>
            <w:r w:rsidRPr="00591CA7">
              <w:rPr>
                <w:sz w:val="20"/>
                <w:szCs w:val="20"/>
              </w:rPr>
              <w:t>Mar. 2018 to August 2021</w:t>
            </w:r>
          </w:p>
          <w:p w14:paraId="3D55BCAD" w14:textId="77777777" w:rsidR="00591CA7" w:rsidRPr="00591CA7" w:rsidRDefault="00591CA7" w:rsidP="00435AC8">
            <w:pPr>
              <w:pStyle w:val="BodyText"/>
              <w:spacing w:before="60" w:after="60"/>
              <w:jc w:val="center"/>
              <w:rPr>
                <w:sz w:val="20"/>
                <w:szCs w:val="20"/>
              </w:rPr>
            </w:pPr>
          </w:p>
          <w:p w14:paraId="1D341AEE" w14:textId="77777777" w:rsidR="00591CA7" w:rsidRPr="00591CA7" w:rsidRDefault="00591CA7" w:rsidP="00435AC8">
            <w:pPr>
              <w:pStyle w:val="BodyText"/>
              <w:spacing w:before="60" w:after="60"/>
              <w:jc w:val="center"/>
              <w:rPr>
                <w:sz w:val="20"/>
                <w:szCs w:val="20"/>
              </w:rPr>
            </w:pPr>
            <w:r w:rsidRPr="00591CA7">
              <w:rPr>
                <w:sz w:val="20"/>
                <w:szCs w:val="20"/>
              </w:rPr>
              <w:t>January 2020 to present</w:t>
            </w:r>
          </w:p>
          <w:p w14:paraId="72F9ED61" w14:textId="77777777" w:rsidR="00591CA7" w:rsidRPr="00591CA7" w:rsidRDefault="00591CA7" w:rsidP="00435AC8">
            <w:pPr>
              <w:pStyle w:val="BodyText"/>
              <w:spacing w:before="60" w:after="60"/>
              <w:jc w:val="center"/>
              <w:rPr>
                <w:sz w:val="20"/>
                <w:szCs w:val="20"/>
              </w:rPr>
            </w:pPr>
            <w:r w:rsidRPr="00591CA7">
              <w:rPr>
                <w:sz w:val="20"/>
                <w:szCs w:val="20"/>
              </w:rPr>
              <w:t>February 2021 to present</w:t>
            </w:r>
          </w:p>
        </w:tc>
      </w:tr>
      <w:tr w:rsidR="00591CA7" w:rsidRPr="00591CA7" w14:paraId="00CE177F" w14:textId="77777777" w:rsidTr="00435AC8">
        <w:tc>
          <w:tcPr>
            <w:tcW w:w="1819" w:type="dxa"/>
          </w:tcPr>
          <w:p w14:paraId="7F316F32" w14:textId="1263CE2C" w:rsidR="00591CA7" w:rsidRPr="00591CA7" w:rsidRDefault="00FC3E62" w:rsidP="00435AC8">
            <w:pPr>
              <w:pStyle w:val="BodyText"/>
              <w:spacing w:before="60" w:after="60"/>
              <w:jc w:val="left"/>
              <w:rPr>
                <w:sz w:val="20"/>
                <w:szCs w:val="20"/>
                <w:lang w:val="en-US"/>
              </w:rPr>
            </w:pPr>
            <w:r>
              <w:rPr>
                <w:sz w:val="20"/>
                <w:szCs w:val="20"/>
                <w:lang w:val="en-US"/>
              </w:rPr>
              <w:t>David Robinson</w:t>
            </w:r>
          </w:p>
        </w:tc>
        <w:tc>
          <w:tcPr>
            <w:tcW w:w="270" w:type="dxa"/>
          </w:tcPr>
          <w:p w14:paraId="2683CAEB" w14:textId="77777777" w:rsidR="00591CA7" w:rsidRPr="00591CA7" w:rsidRDefault="00591CA7" w:rsidP="00435AC8">
            <w:pPr>
              <w:pStyle w:val="BodyText"/>
              <w:spacing w:before="60" w:after="60"/>
              <w:jc w:val="center"/>
              <w:rPr>
                <w:sz w:val="20"/>
                <w:szCs w:val="20"/>
              </w:rPr>
            </w:pPr>
          </w:p>
        </w:tc>
        <w:tc>
          <w:tcPr>
            <w:tcW w:w="1975" w:type="dxa"/>
          </w:tcPr>
          <w:p w14:paraId="290C7203" w14:textId="77777777" w:rsidR="00591CA7" w:rsidRPr="00591CA7" w:rsidRDefault="00591CA7" w:rsidP="00435AC8">
            <w:pPr>
              <w:pStyle w:val="TableParagraph"/>
              <w:spacing w:before="60" w:after="60"/>
              <w:jc w:val="left"/>
              <w:rPr>
                <w:rFonts w:asciiTheme="minorHAnsi" w:eastAsia="Times New Roman" w:hAnsiTheme="minorHAnsi" w:cstheme="minorHAnsi"/>
                <w:szCs w:val="20"/>
              </w:rPr>
            </w:pPr>
            <w:proofErr w:type="spellStart"/>
            <w:r w:rsidRPr="00591CA7">
              <w:rPr>
                <w:rFonts w:asciiTheme="minorHAnsi" w:eastAsia="Times New Roman" w:hAnsiTheme="minorHAnsi" w:cstheme="minorHAnsi"/>
                <w:szCs w:val="20"/>
              </w:rPr>
              <w:t>Temas</w:t>
            </w:r>
            <w:proofErr w:type="spellEnd"/>
            <w:r w:rsidRPr="00591CA7">
              <w:rPr>
                <w:rFonts w:asciiTheme="minorHAnsi" w:eastAsia="Times New Roman" w:hAnsiTheme="minorHAnsi" w:cstheme="minorHAnsi"/>
                <w:szCs w:val="20"/>
              </w:rPr>
              <w:t xml:space="preserve"> Resources Corp. (TSXV)</w:t>
            </w:r>
          </w:p>
        </w:tc>
        <w:tc>
          <w:tcPr>
            <w:tcW w:w="270" w:type="dxa"/>
          </w:tcPr>
          <w:p w14:paraId="5D7EB25B" w14:textId="77777777" w:rsidR="00591CA7" w:rsidRPr="00591CA7" w:rsidRDefault="00591CA7" w:rsidP="00435AC8">
            <w:pPr>
              <w:pStyle w:val="BodyText"/>
              <w:spacing w:before="60" w:after="60"/>
              <w:jc w:val="left"/>
              <w:rPr>
                <w:sz w:val="20"/>
                <w:szCs w:val="20"/>
                <w:lang w:val="en-US"/>
              </w:rPr>
            </w:pPr>
          </w:p>
        </w:tc>
        <w:tc>
          <w:tcPr>
            <w:tcW w:w="2871" w:type="dxa"/>
          </w:tcPr>
          <w:p w14:paraId="39AFFDAD" w14:textId="3AC3F900" w:rsidR="003E3FE0" w:rsidRDefault="003E3FE0" w:rsidP="00435AC8">
            <w:pPr>
              <w:pStyle w:val="BodyText"/>
              <w:spacing w:before="60" w:after="60"/>
              <w:jc w:val="center"/>
              <w:rPr>
                <w:sz w:val="20"/>
                <w:szCs w:val="20"/>
                <w:lang w:val="en-US"/>
              </w:rPr>
            </w:pPr>
            <w:r>
              <w:rPr>
                <w:sz w:val="20"/>
                <w:szCs w:val="20"/>
                <w:lang w:val="en-US"/>
              </w:rPr>
              <w:t>Director</w:t>
            </w:r>
          </w:p>
          <w:p w14:paraId="608D4205" w14:textId="02D14F16" w:rsidR="00591CA7" w:rsidRPr="00591CA7" w:rsidRDefault="00591CA7" w:rsidP="00435AC8">
            <w:pPr>
              <w:pStyle w:val="BodyText"/>
              <w:spacing w:before="60" w:after="60"/>
              <w:jc w:val="center"/>
              <w:rPr>
                <w:sz w:val="20"/>
                <w:szCs w:val="20"/>
                <w:lang w:val="en-US"/>
              </w:rPr>
            </w:pPr>
          </w:p>
        </w:tc>
        <w:tc>
          <w:tcPr>
            <w:tcW w:w="270" w:type="dxa"/>
          </w:tcPr>
          <w:p w14:paraId="262AA86A" w14:textId="77777777" w:rsidR="00591CA7" w:rsidRPr="00591CA7" w:rsidRDefault="00591CA7" w:rsidP="00435AC8">
            <w:pPr>
              <w:pStyle w:val="BodyText"/>
              <w:spacing w:before="60" w:after="60"/>
              <w:jc w:val="left"/>
              <w:rPr>
                <w:sz w:val="20"/>
                <w:szCs w:val="20"/>
                <w:lang w:val="en-US"/>
              </w:rPr>
            </w:pPr>
          </w:p>
        </w:tc>
        <w:tc>
          <w:tcPr>
            <w:tcW w:w="2335" w:type="dxa"/>
          </w:tcPr>
          <w:p w14:paraId="2DFF5167" w14:textId="627703AF" w:rsidR="003E3FE0" w:rsidRDefault="003E3FE0" w:rsidP="00435AC8">
            <w:pPr>
              <w:pStyle w:val="TableParagraph"/>
              <w:spacing w:before="60" w:after="60"/>
              <w:jc w:val="center"/>
              <w:rPr>
                <w:rFonts w:asciiTheme="minorHAnsi" w:hAnsiTheme="minorHAnsi" w:cstheme="minorHAnsi"/>
                <w:szCs w:val="20"/>
              </w:rPr>
            </w:pPr>
            <w:r>
              <w:rPr>
                <w:rFonts w:asciiTheme="minorHAnsi" w:hAnsiTheme="minorHAnsi" w:cstheme="minorHAnsi"/>
                <w:szCs w:val="20"/>
              </w:rPr>
              <w:t>March 2022 to present</w:t>
            </w:r>
          </w:p>
          <w:p w14:paraId="4D8BA1E1" w14:textId="7952DE5D" w:rsidR="00591CA7" w:rsidRPr="00591CA7" w:rsidRDefault="00591CA7" w:rsidP="00FC3E62">
            <w:pPr>
              <w:pStyle w:val="TableParagraph"/>
              <w:spacing w:before="60" w:after="60"/>
              <w:rPr>
                <w:rFonts w:asciiTheme="minorHAnsi" w:eastAsia="Times New Roman" w:hAnsiTheme="minorHAnsi" w:cstheme="minorHAnsi"/>
                <w:szCs w:val="20"/>
              </w:rPr>
            </w:pPr>
          </w:p>
        </w:tc>
      </w:tr>
      <w:tr w:rsidR="00591CA7" w:rsidRPr="00591CA7" w14:paraId="2A15E10A" w14:textId="77777777" w:rsidTr="00435AC8">
        <w:tc>
          <w:tcPr>
            <w:tcW w:w="1819" w:type="dxa"/>
          </w:tcPr>
          <w:p w14:paraId="7D68260B" w14:textId="77777777" w:rsidR="00591CA7" w:rsidRPr="00591CA7" w:rsidRDefault="00591CA7" w:rsidP="00435AC8">
            <w:pPr>
              <w:pStyle w:val="BodyText"/>
              <w:spacing w:before="60" w:after="60"/>
              <w:jc w:val="left"/>
              <w:rPr>
                <w:sz w:val="20"/>
                <w:szCs w:val="20"/>
                <w:lang w:val="en-US"/>
              </w:rPr>
            </w:pPr>
          </w:p>
        </w:tc>
        <w:tc>
          <w:tcPr>
            <w:tcW w:w="270" w:type="dxa"/>
          </w:tcPr>
          <w:p w14:paraId="1F887C12" w14:textId="77777777" w:rsidR="00591CA7" w:rsidRPr="00591CA7" w:rsidRDefault="00591CA7" w:rsidP="00435AC8">
            <w:pPr>
              <w:pStyle w:val="BodyText"/>
              <w:spacing w:before="60" w:after="60"/>
              <w:jc w:val="center"/>
              <w:rPr>
                <w:sz w:val="20"/>
                <w:szCs w:val="20"/>
              </w:rPr>
            </w:pPr>
          </w:p>
        </w:tc>
        <w:tc>
          <w:tcPr>
            <w:tcW w:w="1975" w:type="dxa"/>
          </w:tcPr>
          <w:p w14:paraId="520C7828" w14:textId="77777777" w:rsidR="00591CA7" w:rsidRPr="00591CA7" w:rsidRDefault="00591CA7" w:rsidP="00435AC8">
            <w:pPr>
              <w:pStyle w:val="TableParagraph"/>
              <w:spacing w:before="60" w:after="60"/>
              <w:jc w:val="left"/>
              <w:rPr>
                <w:rFonts w:asciiTheme="minorHAnsi" w:eastAsia="Times New Roman" w:hAnsiTheme="minorHAnsi" w:cstheme="minorHAnsi"/>
                <w:szCs w:val="20"/>
              </w:rPr>
            </w:pPr>
            <w:proofErr w:type="spellStart"/>
            <w:r w:rsidRPr="00591CA7">
              <w:rPr>
                <w:rFonts w:asciiTheme="minorHAnsi" w:eastAsia="Times New Roman" w:hAnsiTheme="minorHAnsi" w:cstheme="minorHAnsi"/>
                <w:szCs w:val="20"/>
              </w:rPr>
              <w:t>Cloudbreak</w:t>
            </w:r>
            <w:proofErr w:type="spellEnd"/>
            <w:r w:rsidRPr="00591CA7">
              <w:rPr>
                <w:rFonts w:asciiTheme="minorHAnsi" w:eastAsia="Times New Roman" w:hAnsiTheme="minorHAnsi" w:cstheme="minorHAnsi"/>
                <w:szCs w:val="20"/>
              </w:rPr>
              <w:t xml:space="preserve"> Discovery PLC (LSE)</w:t>
            </w:r>
          </w:p>
        </w:tc>
        <w:tc>
          <w:tcPr>
            <w:tcW w:w="270" w:type="dxa"/>
          </w:tcPr>
          <w:p w14:paraId="436A8A85" w14:textId="77777777" w:rsidR="00591CA7" w:rsidRPr="00591CA7" w:rsidRDefault="00591CA7" w:rsidP="00435AC8">
            <w:pPr>
              <w:pStyle w:val="BodyText"/>
              <w:spacing w:before="60" w:after="60"/>
              <w:jc w:val="left"/>
              <w:rPr>
                <w:sz w:val="20"/>
                <w:szCs w:val="20"/>
                <w:lang w:val="en-US"/>
              </w:rPr>
            </w:pPr>
          </w:p>
        </w:tc>
        <w:tc>
          <w:tcPr>
            <w:tcW w:w="2871" w:type="dxa"/>
          </w:tcPr>
          <w:p w14:paraId="6950F10C" w14:textId="77777777" w:rsidR="00591CA7" w:rsidRPr="00591CA7" w:rsidRDefault="00591CA7" w:rsidP="00435AC8">
            <w:pPr>
              <w:pStyle w:val="BodyText"/>
              <w:spacing w:before="60" w:after="60"/>
              <w:jc w:val="center"/>
              <w:rPr>
                <w:sz w:val="20"/>
                <w:szCs w:val="20"/>
                <w:lang w:val="en-US"/>
              </w:rPr>
            </w:pPr>
            <w:r w:rsidRPr="00591CA7">
              <w:rPr>
                <w:sz w:val="20"/>
                <w:szCs w:val="20"/>
                <w:lang w:val="en-US"/>
              </w:rPr>
              <w:t>CFO</w:t>
            </w:r>
          </w:p>
        </w:tc>
        <w:tc>
          <w:tcPr>
            <w:tcW w:w="270" w:type="dxa"/>
          </w:tcPr>
          <w:p w14:paraId="613C464E" w14:textId="77777777" w:rsidR="00591CA7" w:rsidRPr="00591CA7" w:rsidRDefault="00591CA7" w:rsidP="00435AC8">
            <w:pPr>
              <w:pStyle w:val="BodyText"/>
              <w:spacing w:before="60" w:after="60"/>
              <w:jc w:val="left"/>
              <w:rPr>
                <w:sz w:val="20"/>
                <w:szCs w:val="20"/>
                <w:lang w:val="en-US"/>
              </w:rPr>
            </w:pPr>
          </w:p>
        </w:tc>
        <w:tc>
          <w:tcPr>
            <w:tcW w:w="2335" w:type="dxa"/>
          </w:tcPr>
          <w:p w14:paraId="6061FC38" w14:textId="77777777" w:rsidR="00591CA7" w:rsidRPr="00591CA7" w:rsidRDefault="00591CA7" w:rsidP="00435AC8">
            <w:pPr>
              <w:pStyle w:val="TableParagraph"/>
              <w:spacing w:before="60" w:after="60"/>
              <w:jc w:val="center"/>
              <w:rPr>
                <w:rFonts w:asciiTheme="minorHAnsi" w:eastAsia="Times New Roman" w:hAnsiTheme="minorHAnsi" w:cstheme="minorHAnsi"/>
                <w:szCs w:val="20"/>
              </w:rPr>
            </w:pPr>
            <w:r w:rsidRPr="00591CA7">
              <w:rPr>
                <w:rFonts w:asciiTheme="minorHAnsi" w:hAnsiTheme="minorHAnsi" w:cstheme="minorHAnsi"/>
                <w:szCs w:val="20"/>
              </w:rPr>
              <w:t>February 2020 to present</w:t>
            </w:r>
          </w:p>
        </w:tc>
      </w:tr>
      <w:tr w:rsidR="00591CA7" w:rsidRPr="00591CA7" w14:paraId="4D8FD568" w14:textId="77777777" w:rsidTr="00435AC8">
        <w:tc>
          <w:tcPr>
            <w:tcW w:w="1819" w:type="dxa"/>
          </w:tcPr>
          <w:p w14:paraId="17AED530" w14:textId="77777777" w:rsidR="00591CA7" w:rsidRPr="00591CA7" w:rsidRDefault="00591CA7" w:rsidP="00435AC8">
            <w:pPr>
              <w:pStyle w:val="BodyText"/>
              <w:spacing w:before="60" w:after="60"/>
              <w:jc w:val="left"/>
              <w:rPr>
                <w:sz w:val="20"/>
                <w:szCs w:val="20"/>
                <w:lang w:val="en-US"/>
              </w:rPr>
            </w:pPr>
          </w:p>
        </w:tc>
        <w:tc>
          <w:tcPr>
            <w:tcW w:w="270" w:type="dxa"/>
          </w:tcPr>
          <w:p w14:paraId="29355CEB" w14:textId="77777777" w:rsidR="00591CA7" w:rsidRPr="00591CA7" w:rsidRDefault="00591CA7" w:rsidP="00435AC8">
            <w:pPr>
              <w:pStyle w:val="BodyText"/>
              <w:spacing w:before="60" w:after="60"/>
              <w:jc w:val="center"/>
              <w:rPr>
                <w:sz w:val="20"/>
                <w:szCs w:val="20"/>
              </w:rPr>
            </w:pPr>
          </w:p>
        </w:tc>
        <w:tc>
          <w:tcPr>
            <w:tcW w:w="1975" w:type="dxa"/>
            <w:tcBorders>
              <w:bottom w:val="single" w:sz="4" w:space="0" w:color="auto"/>
            </w:tcBorders>
          </w:tcPr>
          <w:p w14:paraId="7F3A6BF9" w14:textId="77777777" w:rsidR="00591CA7" w:rsidRPr="00591CA7" w:rsidRDefault="00591CA7" w:rsidP="00435AC8">
            <w:pPr>
              <w:pStyle w:val="TableParagraph"/>
              <w:spacing w:before="60" w:after="60"/>
              <w:jc w:val="left"/>
              <w:rPr>
                <w:rFonts w:asciiTheme="minorHAnsi" w:eastAsia="Times New Roman" w:hAnsiTheme="minorHAnsi" w:cstheme="minorHAnsi"/>
                <w:szCs w:val="20"/>
              </w:rPr>
            </w:pPr>
            <w:r w:rsidRPr="00591CA7">
              <w:rPr>
                <w:rFonts w:asciiTheme="minorHAnsi" w:hAnsiTheme="minorHAnsi" w:cstheme="minorHAnsi"/>
                <w:szCs w:val="20"/>
              </w:rPr>
              <w:t>Norseman Silver Inc. (TSXV)</w:t>
            </w:r>
          </w:p>
        </w:tc>
        <w:tc>
          <w:tcPr>
            <w:tcW w:w="270" w:type="dxa"/>
            <w:tcBorders>
              <w:bottom w:val="single" w:sz="4" w:space="0" w:color="auto"/>
            </w:tcBorders>
          </w:tcPr>
          <w:p w14:paraId="7F4D3008" w14:textId="77777777" w:rsidR="00591CA7" w:rsidRPr="00591CA7" w:rsidRDefault="00591CA7" w:rsidP="00435AC8">
            <w:pPr>
              <w:pStyle w:val="BodyText"/>
              <w:spacing w:before="60" w:after="60"/>
              <w:jc w:val="left"/>
              <w:rPr>
                <w:sz w:val="20"/>
                <w:szCs w:val="20"/>
                <w:lang w:val="en-US"/>
              </w:rPr>
            </w:pPr>
          </w:p>
        </w:tc>
        <w:tc>
          <w:tcPr>
            <w:tcW w:w="2871" w:type="dxa"/>
            <w:tcBorders>
              <w:bottom w:val="single" w:sz="4" w:space="0" w:color="auto"/>
            </w:tcBorders>
          </w:tcPr>
          <w:p w14:paraId="4F38976B" w14:textId="77777777" w:rsidR="00591CA7" w:rsidRPr="00591CA7" w:rsidRDefault="00591CA7" w:rsidP="00435AC8">
            <w:pPr>
              <w:pStyle w:val="BodyText"/>
              <w:spacing w:before="60" w:after="60"/>
              <w:jc w:val="center"/>
              <w:rPr>
                <w:sz w:val="20"/>
                <w:szCs w:val="20"/>
                <w:lang w:val="en-US"/>
              </w:rPr>
            </w:pPr>
            <w:r w:rsidRPr="00591CA7">
              <w:rPr>
                <w:sz w:val="20"/>
                <w:szCs w:val="20"/>
                <w:lang w:val="en-US"/>
              </w:rPr>
              <w:t>CFO</w:t>
            </w:r>
          </w:p>
        </w:tc>
        <w:tc>
          <w:tcPr>
            <w:tcW w:w="270" w:type="dxa"/>
            <w:tcBorders>
              <w:bottom w:val="single" w:sz="4" w:space="0" w:color="auto"/>
            </w:tcBorders>
          </w:tcPr>
          <w:p w14:paraId="4915CF18" w14:textId="77777777" w:rsidR="00591CA7" w:rsidRPr="00591CA7" w:rsidRDefault="00591CA7" w:rsidP="00435AC8">
            <w:pPr>
              <w:pStyle w:val="BodyText"/>
              <w:spacing w:before="60" w:after="60"/>
              <w:jc w:val="left"/>
              <w:rPr>
                <w:sz w:val="20"/>
                <w:szCs w:val="20"/>
                <w:lang w:val="en-US"/>
              </w:rPr>
            </w:pPr>
          </w:p>
        </w:tc>
        <w:tc>
          <w:tcPr>
            <w:tcW w:w="2335" w:type="dxa"/>
            <w:tcBorders>
              <w:bottom w:val="single" w:sz="4" w:space="0" w:color="auto"/>
            </w:tcBorders>
          </w:tcPr>
          <w:p w14:paraId="64B6A2C9" w14:textId="77777777" w:rsidR="00591CA7" w:rsidRPr="00591CA7" w:rsidRDefault="00591CA7" w:rsidP="00435AC8">
            <w:pPr>
              <w:pStyle w:val="TableParagraph"/>
              <w:spacing w:before="60" w:after="60"/>
              <w:jc w:val="center"/>
              <w:rPr>
                <w:rFonts w:asciiTheme="minorHAnsi" w:eastAsia="Times New Roman" w:hAnsiTheme="minorHAnsi" w:cstheme="minorHAnsi"/>
                <w:szCs w:val="20"/>
              </w:rPr>
            </w:pPr>
            <w:r w:rsidRPr="00591CA7">
              <w:rPr>
                <w:rFonts w:asciiTheme="minorHAnsi" w:hAnsiTheme="minorHAnsi" w:cstheme="minorHAnsi"/>
                <w:szCs w:val="20"/>
              </w:rPr>
              <w:t>September 2020 to present</w:t>
            </w:r>
          </w:p>
        </w:tc>
      </w:tr>
    </w:tbl>
    <w:p w14:paraId="21FACF33" w14:textId="77777777" w:rsidR="00977404" w:rsidRPr="004325B5" w:rsidRDefault="00977404" w:rsidP="004325B5">
      <w:pPr>
        <w:pStyle w:val="BodyText"/>
        <w:keepNext/>
        <w:rPr>
          <w:b/>
          <w:sz w:val="22"/>
        </w:rPr>
      </w:pPr>
      <w:r w:rsidRPr="004325B5">
        <w:rPr>
          <w:b/>
          <w:sz w:val="22"/>
        </w:rPr>
        <w:t>Orientation and Continuing Education</w:t>
      </w:r>
    </w:p>
    <w:p w14:paraId="2DEB97E4" w14:textId="77777777" w:rsidR="00977404" w:rsidRPr="00AF3528" w:rsidRDefault="00977404" w:rsidP="00977404">
      <w:pPr>
        <w:pStyle w:val="BodyText"/>
        <w:rPr>
          <w:sz w:val="22"/>
        </w:rPr>
      </w:pPr>
      <w:r w:rsidRPr="00AF3528">
        <w:rPr>
          <w:sz w:val="22"/>
        </w:rPr>
        <w:t xml:space="preserve">The Board’s practice is to recruit for the Board only persons with extensive experience in the mining and mining exploration business and in public company matters.  Prospective new board members are provided a reasonably detailed level of background information, </w:t>
      </w:r>
      <w:proofErr w:type="gramStart"/>
      <w:r w:rsidRPr="00AF3528">
        <w:rPr>
          <w:sz w:val="22"/>
        </w:rPr>
        <w:t>verbal</w:t>
      </w:r>
      <w:proofErr w:type="gramEnd"/>
      <w:r w:rsidRPr="00AF3528">
        <w:rPr>
          <w:sz w:val="22"/>
        </w:rPr>
        <w:t xml:space="preserve"> and documentary, on the Company’s affairs and plans prior to obtaining their consent to act as a director.</w:t>
      </w:r>
    </w:p>
    <w:p w14:paraId="422EE0CB" w14:textId="77777777" w:rsidR="00977404" w:rsidRPr="00AF3528" w:rsidRDefault="00977404" w:rsidP="00977404">
      <w:pPr>
        <w:pStyle w:val="BodyText"/>
        <w:rPr>
          <w:sz w:val="22"/>
        </w:rPr>
      </w:pPr>
      <w:r w:rsidRPr="00AF3528">
        <w:rPr>
          <w:sz w:val="22"/>
        </w:rPr>
        <w:t>The Board provides training courses to the directors as needed, to ensure that the Board is complying with current legislative and business requirements.</w:t>
      </w:r>
    </w:p>
    <w:p w14:paraId="1B7292DB" w14:textId="77777777" w:rsidR="00977404" w:rsidRPr="004325B5" w:rsidRDefault="00977404" w:rsidP="004325B5">
      <w:pPr>
        <w:pStyle w:val="BodyText"/>
        <w:keepNext/>
        <w:rPr>
          <w:b/>
          <w:sz w:val="22"/>
        </w:rPr>
      </w:pPr>
      <w:r w:rsidRPr="004325B5">
        <w:rPr>
          <w:b/>
          <w:sz w:val="22"/>
        </w:rPr>
        <w:t>Ethical Business Conduct</w:t>
      </w:r>
    </w:p>
    <w:p w14:paraId="15789D80" w14:textId="77777777" w:rsidR="00977404" w:rsidRPr="00AF3528" w:rsidRDefault="0081228F" w:rsidP="00977404">
      <w:pPr>
        <w:pStyle w:val="BodyText"/>
        <w:rPr>
          <w:sz w:val="22"/>
        </w:rPr>
      </w:pPr>
      <w:r w:rsidRPr="0081228F">
        <w:rPr>
          <w:sz w:val="22"/>
        </w:rPr>
        <w:t xml:space="preserve">The Board has not adopted specific guidelines. To ensure that an ethical business culture is maintained and promoted, directors are encouraged to exercise their independent judgment. If a director has a material interest in any transaction or agreement that the Company proposes to </w:t>
      </w:r>
      <w:proofErr w:type="gramStart"/>
      <w:r w:rsidRPr="0081228F">
        <w:rPr>
          <w:sz w:val="22"/>
        </w:rPr>
        <w:t>enter into</w:t>
      </w:r>
      <w:proofErr w:type="gramEnd"/>
      <w:r w:rsidRPr="0081228F">
        <w:rPr>
          <w:sz w:val="22"/>
        </w:rPr>
        <w:t xml:space="preserve">, such director is expected </w:t>
      </w:r>
      <w:r w:rsidRPr="0081228F">
        <w:rPr>
          <w:sz w:val="22"/>
        </w:rPr>
        <w:lastRenderedPageBreak/>
        <w:t>to disclose such interest to the Board in compliance with all applicable laws, rules and policies which govern conflicts of interest in connection with such transaction or agreement. Further, any director who has a material interest in any transaction or agreement will be excluded from the portion of a board of directors’ meeting concerning such matters and will be further precluded from voting on such matters.</w:t>
      </w:r>
    </w:p>
    <w:p w14:paraId="4F3EE4FB" w14:textId="77777777" w:rsidR="00977404" w:rsidRPr="004325B5" w:rsidRDefault="00977404" w:rsidP="004325B5">
      <w:pPr>
        <w:pStyle w:val="BodyText"/>
        <w:keepNext/>
        <w:rPr>
          <w:b/>
          <w:sz w:val="22"/>
        </w:rPr>
      </w:pPr>
      <w:r w:rsidRPr="004325B5">
        <w:rPr>
          <w:b/>
          <w:sz w:val="22"/>
        </w:rPr>
        <w:t>Nomination of Directors</w:t>
      </w:r>
    </w:p>
    <w:p w14:paraId="3AE354D7" w14:textId="77777777" w:rsidR="00977404" w:rsidRPr="00AF3528" w:rsidRDefault="0081228F" w:rsidP="00977404">
      <w:pPr>
        <w:pStyle w:val="BodyText"/>
        <w:rPr>
          <w:sz w:val="22"/>
        </w:rPr>
      </w:pPr>
      <w:r w:rsidRPr="0081228F">
        <w:rPr>
          <w:sz w:val="22"/>
        </w:rPr>
        <w:t>The Board is responsible for the identification and assessment of potential directors. While no formal nomination procedure is in place to identify new candidates, the Board reviews the experience and performance of nominees for the election to the Board, and in particular, any appointments to the Audit Committee. The Board also assesses whether any potential conflicts, independence or time commitment concerns regarding a candidate may present.</w:t>
      </w:r>
    </w:p>
    <w:p w14:paraId="3E3A85E9" w14:textId="77777777" w:rsidR="00977404" w:rsidRPr="004325B5" w:rsidRDefault="0081228F" w:rsidP="004325B5">
      <w:pPr>
        <w:pStyle w:val="BodyText"/>
        <w:keepNext/>
        <w:rPr>
          <w:b/>
          <w:sz w:val="22"/>
        </w:rPr>
      </w:pPr>
      <w:r>
        <w:rPr>
          <w:b/>
          <w:sz w:val="22"/>
        </w:rPr>
        <w:t xml:space="preserve">Compensation </w:t>
      </w:r>
    </w:p>
    <w:p w14:paraId="66301242" w14:textId="0B29942D" w:rsidR="0081228F" w:rsidRDefault="0081228F" w:rsidP="00977404">
      <w:pPr>
        <w:pStyle w:val="BodyText"/>
        <w:rPr>
          <w:sz w:val="22"/>
        </w:rPr>
      </w:pPr>
      <w:r w:rsidRPr="0081228F">
        <w:rPr>
          <w:sz w:val="22"/>
        </w:rPr>
        <w:t>Other than as disclosed under the heading “Executive Compensation”, no compensation other than the grant of Stock Options is paid to the Company’s directors, in such capacity.</w:t>
      </w:r>
      <w:r>
        <w:rPr>
          <w:sz w:val="22"/>
        </w:rPr>
        <w:t xml:space="preserve"> </w:t>
      </w:r>
    </w:p>
    <w:p w14:paraId="5D396D47" w14:textId="77777777" w:rsidR="0081228F" w:rsidRPr="0081228F" w:rsidRDefault="0081228F" w:rsidP="0081228F">
      <w:pPr>
        <w:pStyle w:val="BodyText"/>
        <w:rPr>
          <w:b/>
          <w:sz w:val="22"/>
        </w:rPr>
      </w:pPr>
      <w:r w:rsidRPr="0081228F">
        <w:rPr>
          <w:b/>
          <w:sz w:val="22"/>
        </w:rPr>
        <w:t>Other Board Committees</w:t>
      </w:r>
    </w:p>
    <w:p w14:paraId="7F222DEE" w14:textId="77777777" w:rsidR="00977404" w:rsidRPr="00AF3528" w:rsidRDefault="0081228F" w:rsidP="0081228F">
      <w:pPr>
        <w:pStyle w:val="BodyText"/>
        <w:rPr>
          <w:sz w:val="22"/>
        </w:rPr>
      </w:pPr>
      <w:r w:rsidRPr="0081228F">
        <w:rPr>
          <w:sz w:val="22"/>
        </w:rPr>
        <w:t>The Board has no standing committees other than the Audit Committee.</w:t>
      </w:r>
    </w:p>
    <w:p w14:paraId="5D490E4D" w14:textId="77777777" w:rsidR="00977404" w:rsidRPr="004325B5" w:rsidRDefault="00977404" w:rsidP="004325B5">
      <w:pPr>
        <w:pStyle w:val="BodyText"/>
        <w:keepNext/>
        <w:rPr>
          <w:b/>
          <w:sz w:val="22"/>
        </w:rPr>
      </w:pPr>
      <w:r w:rsidRPr="004325B5">
        <w:rPr>
          <w:b/>
          <w:sz w:val="22"/>
        </w:rPr>
        <w:t>Assessments</w:t>
      </w:r>
    </w:p>
    <w:p w14:paraId="56B69024" w14:textId="77777777" w:rsidR="00977404" w:rsidRPr="00AF3528" w:rsidRDefault="00977404" w:rsidP="00977404">
      <w:pPr>
        <w:pStyle w:val="BodyText"/>
        <w:rPr>
          <w:sz w:val="22"/>
        </w:rPr>
      </w:pPr>
      <w:r w:rsidRPr="00AF3528">
        <w:rPr>
          <w:sz w:val="22"/>
        </w:rPr>
        <w:t>The Board annually reviews its own performance and effectiveness as well as the effectiveness and performance of its committees.  Effectiveness is subjectively measured by comparing actual corporate results with stated objectives.  The contributions of individual directors are informally monitored by other Board members, bearing to mind the business strengths of the individual and the purpose of originally nominating the individual to the Board.</w:t>
      </w:r>
    </w:p>
    <w:p w14:paraId="34C48BB2" w14:textId="77777777" w:rsidR="00977404" w:rsidRPr="00AF3528" w:rsidRDefault="00977404" w:rsidP="00977404">
      <w:pPr>
        <w:pStyle w:val="BodyText"/>
        <w:rPr>
          <w:sz w:val="22"/>
        </w:rPr>
      </w:pPr>
      <w:r w:rsidRPr="00AF3528">
        <w:rPr>
          <w:sz w:val="22"/>
        </w:rPr>
        <w:t>The Board monitors the adequacy of information given to directors, communication between Board and Management and the strategic direction and processes of the Board and its committees.</w:t>
      </w:r>
    </w:p>
    <w:p w14:paraId="7330049A" w14:textId="5EB0F68D" w:rsidR="00977404" w:rsidRDefault="00977404" w:rsidP="00977404">
      <w:pPr>
        <w:pStyle w:val="BodyText"/>
        <w:rPr>
          <w:sz w:val="22"/>
        </w:rPr>
      </w:pPr>
      <w:r w:rsidRPr="00AF3528">
        <w:rPr>
          <w:sz w:val="22"/>
        </w:rPr>
        <w:t>The Board believes its corporate governance practices are appropriate and effective for the Company, given its size and operations.  The Company’s corporate governance practices allow the Company to operate efficiently, with checks and balances that control and monitor Management and corporate functions without excessive administration burden.</w:t>
      </w:r>
    </w:p>
    <w:p w14:paraId="06365E7A" w14:textId="77777777" w:rsidR="009D6B97" w:rsidRPr="00F71EF0" w:rsidRDefault="009D6B97" w:rsidP="009D6B97">
      <w:pPr>
        <w:pStyle w:val="BodyText"/>
        <w:jc w:val="center"/>
        <w:rPr>
          <w:b/>
          <w:caps/>
          <w:sz w:val="22"/>
        </w:rPr>
      </w:pPr>
      <w:r w:rsidRPr="00F71EF0">
        <w:rPr>
          <w:b/>
          <w:caps/>
          <w:sz w:val="22"/>
        </w:rPr>
        <w:t>PARTICULARS OF MATTERS TO BE ACTED UPON</w:t>
      </w:r>
    </w:p>
    <w:p w14:paraId="6ED31A4D" w14:textId="77777777" w:rsidR="009D6B97" w:rsidRPr="004325B5" w:rsidRDefault="009D6B97" w:rsidP="009D6B97">
      <w:pPr>
        <w:pStyle w:val="BodyText"/>
        <w:keepNext/>
        <w:rPr>
          <w:b/>
          <w:sz w:val="22"/>
        </w:rPr>
      </w:pPr>
      <w:r w:rsidRPr="004325B5">
        <w:rPr>
          <w:b/>
          <w:sz w:val="22"/>
        </w:rPr>
        <w:t>Confirming Stock Option Plan</w:t>
      </w:r>
    </w:p>
    <w:p w14:paraId="33A4EDB7" w14:textId="7924A4EF" w:rsidR="009D6B97" w:rsidRPr="00AF3528" w:rsidRDefault="009D6B97" w:rsidP="009D6B97">
      <w:pPr>
        <w:pStyle w:val="BodyText"/>
        <w:rPr>
          <w:sz w:val="22"/>
        </w:rPr>
      </w:pPr>
      <w:r w:rsidRPr="00AF3528">
        <w:rPr>
          <w:sz w:val="22"/>
        </w:rPr>
        <w:t xml:space="preserve">Shareholders are being asked to confirm approval of the Stock Option Plan which was </w:t>
      </w:r>
      <w:r>
        <w:rPr>
          <w:sz w:val="22"/>
        </w:rPr>
        <w:t xml:space="preserve">approved by the directors of the Company on August 6, 2021.  </w:t>
      </w:r>
      <w:r w:rsidRPr="00AF3528">
        <w:rPr>
          <w:sz w:val="22"/>
        </w:rPr>
        <w:t xml:space="preserve">There have been no changes to the Stock Option Plan since </w:t>
      </w:r>
      <w:r>
        <w:rPr>
          <w:sz w:val="22"/>
        </w:rPr>
        <w:t xml:space="preserve">the Company listed on the Exchange. </w:t>
      </w:r>
    </w:p>
    <w:p w14:paraId="59405521" w14:textId="77777777" w:rsidR="009D6B97" w:rsidRDefault="009D6B97" w:rsidP="009D6B97">
      <w:pPr>
        <w:pStyle w:val="BodyText"/>
        <w:rPr>
          <w:b/>
          <w:color w:val="auto"/>
          <w:sz w:val="22"/>
        </w:rPr>
      </w:pPr>
      <w:r w:rsidRPr="00AF3528">
        <w:rPr>
          <w:sz w:val="22"/>
        </w:rPr>
        <w:t>The following information is intended as a brief description of the Stock Option Plan and is qualified in its entirety by the full text of the Stock Option Plan, which will be available for review at the Meeting</w:t>
      </w:r>
    </w:p>
    <w:p w14:paraId="140EB00D" w14:textId="59BD9750" w:rsidR="009D6B97" w:rsidRPr="00BA550A" w:rsidRDefault="009D6B97" w:rsidP="009D6B97">
      <w:pPr>
        <w:pStyle w:val="Heading1"/>
        <w:numPr>
          <w:ilvl w:val="0"/>
          <w:numId w:val="10"/>
        </w:numPr>
        <w:jc w:val="both"/>
      </w:pPr>
      <w:r w:rsidRPr="009D6B97">
        <w:t xml:space="preserve">The maximum aggregate number of shares that may be issued upon the exercise of stock options granted under the Stock Option Plan shall not exceed 10% of the issued and outstanding share capital of the Company, the exercise price of which, as determined by the Board in its sole </w:t>
      </w:r>
      <w:r w:rsidRPr="009D6B97">
        <w:lastRenderedPageBreak/>
        <w:t xml:space="preserve">discretion, shall not be less than the last closing price of the Company’s shares traded through the facilities of the </w:t>
      </w:r>
      <w:r>
        <w:t xml:space="preserve">Exchange </w:t>
      </w:r>
      <w:r w:rsidRPr="009D6B97">
        <w:t>prior to the option grant, or such other price as may be required or permitted by the Exchange, or if the shares are no longer listed for trading on the Exchange, then such other exchange or quotation system on which the shares are listed or quoted for trading</w:t>
      </w:r>
      <w:r>
        <w:t>;</w:t>
      </w:r>
    </w:p>
    <w:p w14:paraId="1284AD21" w14:textId="77777777" w:rsidR="009D6B97" w:rsidRPr="00BA550A" w:rsidRDefault="009D6B97" w:rsidP="009D6B97">
      <w:pPr>
        <w:pStyle w:val="Heading1"/>
        <w:numPr>
          <w:ilvl w:val="0"/>
          <w:numId w:val="10"/>
        </w:numPr>
        <w:jc w:val="both"/>
      </w:pPr>
      <w:r w:rsidRPr="00BA550A">
        <w:t xml:space="preserve">The Board shall not grant options to any one person in any </w:t>
      </w:r>
      <w:proofErr w:type="gramStart"/>
      <w:r w:rsidRPr="00BA550A">
        <w:t>12 month</w:t>
      </w:r>
      <w:proofErr w:type="gramEnd"/>
      <w:r w:rsidRPr="00BA550A">
        <w:t xml:space="preserve"> period which will, when exercised, exceed 5% of the issued and outstanding shares of the Company or to any one consultant or to those persons employed by the Company who perform investor relations services which will, when exercised, exceed 2% of the issued and outstanding shares of the Company.</w:t>
      </w:r>
    </w:p>
    <w:p w14:paraId="06F28CA1" w14:textId="77777777" w:rsidR="009D6B97" w:rsidRPr="00BA550A" w:rsidRDefault="009D6B97" w:rsidP="009D6B97">
      <w:pPr>
        <w:pStyle w:val="Heading1"/>
        <w:numPr>
          <w:ilvl w:val="0"/>
          <w:numId w:val="10"/>
        </w:numPr>
        <w:jc w:val="both"/>
      </w:pPr>
      <w:r w:rsidRPr="00BA550A">
        <w:t>Upon expiry of an option, or in the event an option is otherwise terminated for any reason, the number of shares in respect of the expired or terminated option shall again be available for the purposes of the Stock Option Plan.  All options granted under the Stock Option Plan may not have an expiry date exceeding ten years from the date on which the Board grants and announces the granting of the option.</w:t>
      </w:r>
    </w:p>
    <w:p w14:paraId="2209B476" w14:textId="77777777" w:rsidR="009D6B97" w:rsidRPr="00BA550A" w:rsidRDefault="009D6B97" w:rsidP="009D6B97">
      <w:pPr>
        <w:pStyle w:val="Heading1"/>
        <w:numPr>
          <w:ilvl w:val="0"/>
          <w:numId w:val="10"/>
        </w:numPr>
        <w:jc w:val="both"/>
      </w:pPr>
      <w:r w:rsidRPr="00BA550A">
        <w:t>If the option holder ceases to be a director, officer, employee or consultant of the Company (other than by reason of death) then the option granted shall expire on a date stipulated by the Board at the time of grant and, in any event, must terminate within 90 days after the date on which the option holder ceases to be a director, officer, employee or consultant, subject to the terms and conditions set out in the Stock Option Plan.</w:t>
      </w:r>
    </w:p>
    <w:p w14:paraId="695CE0A4" w14:textId="35C6CA52" w:rsidR="009D6B97" w:rsidRPr="00B32C99" w:rsidRDefault="009D6B97" w:rsidP="009D6B97">
      <w:pPr>
        <w:pStyle w:val="BodyText"/>
        <w:rPr>
          <w:sz w:val="22"/>
        </w:rPr>
      </w:pPr>
      <w:r w:rsidRPr="00BA550A">
        <w:rPr>
          <w:sz w:val="22"/>
        </w:rPr>
        <w:t xml:space="preserve">The Board retains the discretion to impose vesting periods on any options granted.  </w:t>
      </w:r>
      <w:r>
        <w:rPr>
          <w:sz w:val="22"/>
        </w:rPr>
        <w:t>S</w:t>
      </w:r>
      <w:r w:rsidRPr="00BA550A">
        <w:rPr>
          <w:sz w:val="22"/>
        </w:rPr>
        <w:t xml:space="preserve">tock options granted to consultants performing investor relations services must vest in stages over a minimum of 12 months with no more than one-quarter of the stock options vesting in any </w:t>
      </w:r>
      <w:proofErr w:type="gramStart"/>
      <w:r w:rsidRPr="00BA550A">
        <w:rPr>
          <w:sz w:val="22"/>
        </w:rPr>
        <w:t>three month</w:t>
      </w:r>
      <w:proofErr w:type="gramEnd"/>
      <w:r w:rsidRPr="00BA550A">
        <w:rPr>
          <w:sz w:val="22"/>
        </w:rPr>
        <w:t xml:space="preserve"> period.</w:t>
      </w:r>
    </w:p>
    <w:p w14:paraId="744E6F96" w14:textId="3C1663D3" w:rsidR="009D6B97" w:rsidRPr="00AF3528" w:rsidRDefault="009D6B97" w:rsidP="009D6B97">
      <w:pPr>
        <w:pStyle w:val="BodyText"/>
        <w:rPr>
          <w:sz w:val="22"/>
        </w:rPr>
      </w:pPr>
      <w:r>
        <w:rPr>
          <w:sz w:val="22"/>
        </w:rPr>
        <w:t>S</w:t>
      </w:r>
      <w:r w:rsidRPr="00AF3528">
        <w:rPr>
          <w:sz w:val="22"/>
        </w:rPr>
        <w:t>hareholders will be asked to pass the following resolution:</w:t>
      </w:r>
    </w:p>
    <w:p w14:paraId="45EF5611" w14:textId="4384FF27" w:rsidR="009D6B97" w:rsidRPr="00AF3528" w:rsidRDefault="009D6B97" w:rsidP="00977404">
      <w:pPr>
        <w:pStyle w:val="BodyText"/>
        <w:rPr>
          <w:sz w:val="22"/>
        </w:rPr>
      </w:pPr>
      <w:r w:rsidRPr="004E5AFB">
        <w:rPr>
          <w:sz w:val="22"/>
        </w:rPr>
        <w:t>“</w:t>
      </w:r>
      <w:r w:rsidRPr="00AF3528">
        <w:rPr>
          <w:b/>
          <w:sz w:val="22"/>
        </w:rPr>
        <w:t>IT IS RESOLVED THAT the Stock Option Plan is hereby approved and confirmed.</w:t>
      </w:r>
      <w:r w:rsidRPr="004E5AFB">
        <w:rPr>
          <w:sz w:val="22"/>
        </w:rPr>
        <w:t>”</w:t>
      </w:r>
    </w:p>
    <w:p w14:paraId="142D7917" w14:textId="77777777" w:rsidR="00977404" w:rsidRPr="004325B5" w:rsidRDefault="00977404" w:rsidP="004325B5">
      <w:pPr>
        <w:pStyle w:val="BodyText"/>
        <w:keepNext/>
        <w:rPr>
          <w:b/>
          <w:sz w:val="22"/>
        </w:rPr>
      </w:pPr>
      <w:r w:rsidRPr="004325B5">
        <w:rPr>
          <w:b/>
          <w:sz w:val="22"/>
        </w:rPr>
        <w:t>General Matters</w:t>
      </w:r>
    </w:p>
    <w:p w14:paraId="2F8B259F" w14:textId="77777777" w:rsidR="00977404" w:rsidRDefault="00977404" w:rsidP="00977404">
      <w:pPr>
        <w:pStyle w:val="BodyText"/>
        <w:rPr>
          <w:sz w:val="22"/>
        </w:rPr>
      </w:pPr>
      <w:r w:rsidRPr="00AF3528">
        <w:rPr>
          <w:sz w:val="22"/>
        </w:rPr>
        <w:t xml:space="preserve">It is not known whether any other matters will come before the Meeting other than those set forth above and in the Notice of Meeting, but if any other matters do arise, the person named in the Proxy intends to vote on any poll, in accordance with his or her best judgement, exercising discretionary authority with respect to amendments or variations of matters set forth in the Notice of Meeting and other matters which may properly come before the Meeting or any adjournment of the Meeting. </w:t>
      </w:r>
    </w:p>
    <w:p w14:paraId="082F1C6E" w14:textId="77777777" w:rsidR="00977404" w:rsidRPr="00591CA7" w:rsidRDefault="00591CA7" w:rsidP="00591CA7">
      <w:pPr>
        <w:pStyle w:val="BodyText"/>
        <w:jc w:val="center"/>
        <w:rPr>
          <w:b/>
          <w:caps/>
          <w:sz w:val="22"/>
        </w:rPr>
      </w:pPr>
      <w:r>
        <w:rPr>
          <w:b/>
          <w:caps/>
          <w:sz w:val="22"/>
        </w:rPr>
        <w:t>ADDITIONAL INFORMATION</w:t>
      </w:r>
    </w:p>
    <w:p w14:paraId="12626F5F" w14:textId="77777777" w:rsidR="00977404" w:rsidRPr="00AF3528" w:rsidRDefault="00977404" w:rsidP="00147BF5">
      <w:pPr>
        <w:pStyle w:val="BodyText"/>
        <w:rPr>
          <w:sz w:val="22"/>
        </w:rPr>
      </w:pPr>
      <w:r w:rsidRPr="00AF3528">
        <w:rPr>
          <w:sz w:val="22"/>
        </w:rPr>
        <w:t xml:space="preserve">Additional information relating to the Company may be found on SEDAR at www.sedar.com.  Financial information about the Company is provided in the Company’s comparative annual financial statements to </w:t>
      </w:r>
      <w:r w:rsidR="00591CA7">
        <w:rPr>
          <w:sz w:val="22"/>
        </w:rPr>
        <w:t>December 31, 2021</w:t>
      </w:r>
      <w:r w:rsidR="00EB545C">
        <w:rPr>
          <w:sz w:val="22"/>
        </w:rPr>
        <w:t>,</w:t>
      </w:r>
      <w:r w:rsidRPr="00AF3528">
        <w:rPr>
          <w:sz w:val="22"/>
        </w:rPr>
        <w:t xml:space="preserve"> a copy of which, together with Management’s Discussion and Analysis thereon, can be found on the Company’s SEDAR profile at www.sedar.com.  Additional financial information concerning the Company may be obtained by any securityholder of the Company free of charge by contacting the Company, at </w:t>
      </w:r>
      <w:r w:rsidR="00147BF5" w:rsidRPr="00147BF5">
        <w:rPr>
          <w:sz w:val="22"/>
        </w:rPr>
        <w:t>Su</w:t>
      </w:r>
      <w:r w:rsidR="00147BF5">
        <w:rPr>
          <w:sz w:val="22"/>
        </w:rPr>
        <w:t xml:space="preserve">ite 520 - 999 W Hastings Street, Mailbox 55, </w:t>
      </w:r>
      <w:r w:rsidR="00147BF5" w:rsidRPr="00147BF5">
        <w:rPr>
          <w:sz w:val="22"/>
        </w:rPr>
        <w:t>Vancouver, British Columbia</w:t>
      </w:r>
      <w:r w:rsidR="00147BF5">
        <w:rPr>
          <w:sz w:val="22"/>
        </w:rPr>
        <w:t xml:space="preserve">, </w:t>
      </w:r>
      <w:r w:rsidR="00147BF5" w:rsidRPr="00147BF5">
        <w:rPr>
          <w:sz w:val="22"/>
        </w:rPr>
        <w:t>V6C 2W2</w:t>
      </w:r>
      <w:r w:rsidRPr="00AF3528">
        <w:rPr>
          <w:sz w:val="22"/>
        </w:rPr>
        <w:t>.</w:t>
      </w:r>
    </w:p>
    <w:p w14:paraId="655746F5" w14:textId="77777777" w:rsidR="00977404" w:rsidRPr="00F71EF0" w:rsidRDefault="00977404" w:rsidP="005E3A24">
      <w:pPr>
        <w:pStyle w:val="BodyText"/>
        <w:keepNext/>
        <w:keepLines/>
        <w:jc w:val="center"/>
        <w:rPr>
          <w:b/>
          <w:caps/>
          <w:sz w:val="22"/>
        </w:rPr>
      </w:pPr>
      <w:r w:rsidRPr="00F71EF0">
        <w:rPr>
          <w:b/>
          <w:caps/>
          <w:sz w:val="22"/>
        </w:rPr>
        <w:lastRenderedPageBreak/>
        <w:t>BOARD APPROVAL</w:t>
      </w:r>
    </w:p>
    <w:p w14:paraId="604A0EBA" w14:textId="77777777" w:rsidR="00977404" w:rsidRPr="00AF3528" w:rsidRDefault="00977404" w:rsidP="005E3A24">
      <w:pPr>
        <w:pStyle w:val="BodyText"/>
        <w:keepNext/>
        <w:keepLines/>
        <w:rPr>
          <w:sz w:val="22"/>
        </w:rPr>
      </w:pPr>
      <w:r w:rsidRPr="00AF3528">
        <w:rPr>
          <w:sz w:val="22"/>
        </w:rPr>
        <w:t>The contents of this Circular have been approved and its mailing authorized by the directors of the Company.</w:t>
      </w:r>
    </w:p>
    <w:p w14:paraId="1423DABA" w14:textId="0125F89F" w:rsidR="00977404" w:rsidRPr="00AF3528" w:rsidRDefault="00977404" w:rsidP="005E3A24">
      <w:pPr>
        <w:pStyle w:val="BodyText"/>
        <w:keepNext/>
        <w:keepLines/>
        <w:rPr>
          <w:sz w:val="22"/>
        </w:rPr>
      </w:pPr>
      <w:r w:rsidRPr="00AF3528">
        <w:rPr>
          <w:sz w:val="22"/>
        </w:rPr>
        <w:t xml:space="preserve">DATED at Vancouver, British Columbia, the </w:t>
      </w:r>
      <w:r w:rsidR="00C440DD">
        <w:rPr>
          <w:sz w:val="22"/>
        </w:rPr>
        <w:t xml:space="preserve">6th </w:t>
      </w:r>
      <w:r w:rsidRPr="00AF3528">
        <w:rPr>
          <w:sz w:val="22"/>
        </w:rPr>
        <w:t xml:space="preserve">day of </w:t>
      </w:r>
      <w:proofErr w:type="gramStart"/>
      <w:r w:rsidR="00591CA7">
        <w:rPr>
          <w:sz w:val="22"/>
        </w:rPr>
        <w:t>September,</w:t>
      </w:r>
      <w:proofErr w:type="gramEnd"/>
      <w:r w:rsidR="00591CA7">
        <w:rPr>
          <w:sz w:val="22"/>
        </w:rPr>
        <w:t xml:space="preserve"> 2022.</w:t>
      </w:r>
    </w:p>
    <w:p w14:paraId="3E8ACD4A" w14:textId="77777777" w:rsidR="00977404" w:rsidRPr="00AF3528" w:rsidRDefault="00977404" w:rsidP="00977404">
      <w:pPr>
        <w:pStyle w:val="BodyText"/>
        <w:rPr>
          <w:b/>
          <w:sz w:val="22"/>
        </w:rPr>
      </w:pPr>
      <w:r w:rsidRPr="00AF3528">
        <w:rPr>
          <w:b/>
          <w:sz w:val="22"/>
        </w:rPr>
        <w:t>ON BEHALF OF THE BOARD</w:t>
      </w:r>
    </w:p>
    <w:p w14:paraId="6DF260CE" w14:textId="77777777" w:rsidR="00054260" w:rsidRDefault="00054260" w:rsidP="00054260">
      <w:pPr>
        <w:pStyle w:val="BodyText"/>
        <w:keepNext/>
        <w:spacing w:before="0"/>
        <w:rPr>
          <w:sz w:val="22"/>
        </w:rPr>
      </w:pPr>
    </w:p>
    <w:p w14:paraId="06789F46" w14:textId="013F889F" w:rsidR="0088710A" w:rsidRPr="0025037E" w:rsidRDefault="0088710A" w:rsidP="00054260">
      <w:pPr>
        <w:pStyle w:val="BodyText"/>
        <w:keepNext/>
        <w:spacing w:before="0"/>
        <w:rPr>
          <w:i/>
          <w:sz w:val="22"/>
        </w:rPr>
      </w:pPr>
      <w:r>
        <w:rPr>
          <w:sz w:val="22"/>
        </w:rPr>
        <w:t xml:space="preserve">(signed) </w:t>
      </w:r>
      <w:r w:rsidRPr="0025037E">
        <w:rPr>
          <w:i/>
          <w:sz w:val="22"/>
        </w:rPr>
        <w:t>“</w:t>
      </w:r>
      <w:r w:rsidR="00591CA7">
        <w:rPr>
          <w:i/>
          <w:sz w:val="22"/>
        </w:rPr>
        <w:t>Samuel “Kyler” Hardy</w:t>
      </w:r>
    </w:p>
    <w:p w14:paraId="5C82EB36" w14:textId="77777777" w:rsidR="0088710A" w:rsidRPr="008F40CE" w:rsidRDefault="0088710A" w:rsidP="0088710A">
      <w:pPr>
        <w:keepNext/>
        <w:rPr>
          <w:sz w:val="22"/>
        </w:rPr>
      </w:pPr>
    </w:p>
    <w:p w14:paraId="25866BF5" w14:textId="77777777" w:rsidR="0088710A" w:rsidRPr="00F14569" w:rsidRDefault="00591CA7" w:rsidP="0088710A">
      <w:pPr>
        <w:keepNext/>
        <w:rPr>
          <w:sz w:val="22"/>
        </w:rPr>
      </w:pPr>
      <w:r>
        <w:rPr>
          <w:sz w:val="22"/>
        </w:rPr>
        <w:t>Samuel “Kyler” Hardy</w:t>
      </w:r>
    </w:p>
    <w:p w14:paraId="30E85AB7" w14:textId="77777777" w:rsidR="00977404" w:rsidRPr="00AF3528" w:rsidRDefault="00977404" w:rsidP="00977404">
      <w:pPr>
        <w:pStyle w:val="BodyText0"/>
        <w:jc w:val="both"/>
        <w:rPr>
          <w:sz w:val="22"/>
        </w:rPr>
      </w:pPr>
      <w:r w:rsidRPr="00AF3528">
        <w:rPr>
          <w:sz w:val="22"/>
        </w:rPr>
        <w:t>Chief Executive Officer</w:t>
      </w:r>
    </w:p>
    <w:p w14:paraId="5CECE79C" w14:textId="77777777" w:rsidR="00977404" w:rsidRPr="00AF3528" w:rsidRDefault="00977404" w:rsidP="00977404">
      <w:pPr>
        <w:jc w:val="both"/>
        <w:rPr>
          <w:sz w:val="22"/>
        </w:rPr>
        <w:sectPr w:rsidR="00977404" w:rsidRPr="00AF3528" w:rsidSect="00362619">
          <w:headerReference w:type="default" r:id="rId15"/>
          <w:pgSz w:w="12240" w:h="15840" w:code="1"/>
          <w:pgMar w:top="1440" w:right="1440" w:bottom="1440" w:left="1440" w:header="720" w:footer="504" w:gutter="0"/>
          <w:paperSrc w:first="260" w:other="260"/>
          <w:pgNumType w:start="1"/>
          <w:cols w:space="708"/>
          <w:titlePg/>
          <w:docGrid w:linePitch="360"/>
        </w:sectPr>
      </w:pPr>
    </w:p>
    <w:p w14:paraId="077E304E" w14:textId="77777777" w:rsidR="00977404" w:rsidRPr="00AF3528" w:rsidRDefault="00591CA7" w:rsidP="00977404">
      <w:pPr>
        <w:pStyle w:val="Title"/>
        <w:spacing w:before="0"/>
        <w:rPr>
          <w:sz w:val="22"/>
          <w:szCs w:val="22"/>
        </w:rPr>
      </w:pPr>
      <w:r>
        <w:rPr>
          <w:sz w:val="22"/>
          <w:szCs w:val="22"/>
        </w:rPr>
        <w:lastRenderedPageBreak/>
        <w:t>BUSCANDO RESOURCES CORP.</w:t>
      </w:r>
    </w:p>
    <w:p w14:paraId="0F0FD1A4" w14:textId="77777777" w:rsidR="00977404" w:rsidRDefault="00977404" w:rsidP="00977404">
      <w:pPr>
        <w:jc w:val="center"/>
        <w:rPr>
          <w:b/>
        </w:rPr>
      </w:pPr>
    </w:p>
    <w:p w14:paraId="6CEA47FB" w14:textId="77777777" w:rsidR="00977404" w:rsidRPr="0082199B" w:rsidRDefault="00977404" w:rsidP="00977404">
      <w:pPr>
        <w:pBdr>
          <w:top w:val="single" w:sz="4" w:space="1" w:color="auto"/>
          <w:bottom w:val="single" w:sz="4" w:space="1" w:color="auto"/>
        </w:pBdr>
        <w:jc w:val="center"/>
        <w:rPr>
          <w:b/>
          <w:sz w:val="22"/>
        </w:rPr>
      </w:pPr>
      <w:r w:rsidRPr="0082199B">
        <w:rPr>
          <w:b/>
          <w:sz w:val="22"/>
        </w:rPr>
        <w:t>Schedule “A”</w:t>
      </w:r>
      <w:r w:rsidRPr="0082199B">
        <w:rPr>
          <w:b/>
          <w:sz w:val="22"/>
        </w:rPr>
        <w:br/>
        <w:t>Audit Committee Charter</w:t>
      </w:r>
    </w:p>
    <w:p w14:paraId="72D86C5B" w14:textId="77777777" w:rsidR="00977404" w:rsidRDefault="00977404" w:rsidP="00977404">
      <w:pPr>
        <w:pStyle w:val="Title"/>
        <w:rPr>
          <w:sz w:val="22"/>
          <w:szCs w:val="22"/>
        </w:rPr>
      </w:pPr>
      <w:r w:rsidRPr="0082199B">
        <w:rPr>
          <w:sz w:val="22"/>
          <w:szCs w:val="22"/>
        </w:rPr>
        <w:t>(SEE ATTACHED)</w:t>
      </w:r>
    </w:p>
    <w:p w14:paraId="73C1C8C8" w14:textId="77777777" w:rsidR="00792B38" w:rsidRPr="00792B38" w:rsidRDefault="00792B38" w:rsidP="00792B38"/>
    <w:p w14:paraId="6C4085E2" w14:textId="77777777" w:rsidR="00360BED" w:rsidRPr="00A211D5" w:rsidRDefault="00360BED" w:rsidP="00AF177C">
      <w:pPr>
        <w:rPr>
          <w:sz w:val="22"/>
        </w:rPr>
      </w:pPr>
    </w:p>
    <w:sectPr w:rsidR="00360BED" w:rsidRPr="00A211D5" w:rsidSect="000617A8">
      <w:headerReference w:type="default" r:id="rId16"/>
      <w:headerReference w:type="first" r:id="rId17"/>
      <w:pgSz w:w="12240" w:h="15840" w:code="1"/>
      <w:pgMar w:top="1440" w:right="1440" w:bottom="1440" w:left="1440" w:header="720" w:footer="50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6A5F" w14:textId="77777777" w:rsidR="00625F8D" w:rsidRDefault="00625F8D" w:rsidP="00A651F6">
      <w:r>
        <w:separator/>
      </w:r>
    </w:p>
  </w:endnote>
  <w:endnote w:type="continuationSeparator" w:id="0">
    <w:p w14:paraId="3DFFCEE7" w14:textId="77777777" w:rsidR="00625F8D" w:rsidRDefault="00625F8D"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99C4" w14:textId="77777777" w:rsidR="00625F8D" w:rsidRDefault="00625F8D" w:rsidP="00A651F6">
      <w:pPr>
        <w:rPr>
          <w:noProof/>
        </w:rPr>
      </w:pPr>
      <w:r>
        <w:rPr>
          <w:noProof/>
        </w:rPr>
        <w:separator/>
      </w:r>
    </w:p>
  </w:footnote>
  <w:footnote w:type="continuationSeparator" w:id="0">
    <w:p w14:paraId="6A8E65AB" w14:textId="77777777" w:rsidR="00625F8D" w:rsidRDefault="00625F8D"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7BC" w14:textId="77777777" w:rsidR="00954583" w:rsidRDefault="00954583" w:rsidP="00A651F6">
    <w:pPr>
      <w:pStyle w:val="Header"/>
      <w:jc w:val="center"/>
    </w:pPr>
    <w:r>
      <w:t xml:space="preserve">- </w:t>
    </w:r>
    <w:r>
      <w:fldChar w:fldCharType="begin"/>
    </w:r>
    <w:r>
      <w:instrText xml:space="preserve"> PAGE  </w:instrText>
    </w:r>
    <w:r>
      <w:fldChar w:fldCharType="separate"/>
    </w:r>
    <w:r>
      <w:rPr>
        <w:noProof/>
      </w:rPr>
      <w:t>12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BCB1" w14:textId="1AEE34E7" w:rsidR="00954583" w:rsidRDefault="00954583" w:rsidP="00A651F6">
    <w:pPr>
      <w:pStyle w:val="Header"/>
      <w:jc w:val="center"/>
    </w:pPr>
    <w:r>
      <w:t xml:space="preserve">- </w:t>
    </w:r>
    <w:r w:rsidRPr="005F0A76">
      <w:rPr>
        <w:sz w:val="22"/>
      </w:rPr>
      <w:fldChar w:fldCharType="begin"/>
    </w:r>
    <w:r w:rsidRPr="005F0A76">
      <w:rPr>
        <w:sz w:val="22"/>
      </w:rPr>
      <w:instrText xml:space="preserve"> PAGE  </w:instrText>
    </w:r>
    <w:r w:rsidRPr="005F0A76">
      <w:rPr>
        <w:sz w:val="22"/>
      </w:rPr>
      <w:fldChar w:fldCharType="separate"/>
    </w:r>
    <w:r w:rsidR="005E3A24">
      <w:rPr>
        <w:noProof/>
        <w:sz w:val="22"/>
      </w:rPr>
      <w:t>2</w:t>
    </w:r>
    <w:r w:rsidRPr="005F0A76">
      <w:rPr>
        <w:sz w:val="22"/>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9E07" w14:textId="4DD6CC87" w:rsidR="00954583" w:rsidRDefault="00954583" w:rsidP="00A651F6">
    <w:pPr>
      <w:pStyle w:val="Header"/>
      <w:jc w:val="center"/>
    </w:pPr>
    <w:r>
      <w:t xml:space="preserve">- </w:t>
    </w:r>
    <w:r w:rsidRPr="005F0A76">
      <w:rPr>
        <w:sz w:val="22"/>
      </w:rPr>
      <w:fldChar w:fldCharType="begin"/>
    </w:r>
    <w:r w:rsidRPr="005F0A76">
      <w:rPr>
        <w:sz w:val="22"/>
      </w:rPr>
      <w:instrText xml:space="preserve"> PAGE  </w:instrText>
    </w:r>
    <w:r w:rsidRPr="005F0A76">
      <w:rPr>
        <w:sz w:val="22"/>
      </w:rPr>
      <w:fldChar w:fldCharType="separate"/>
    </w:r>
    <w:r w:rsidR="005E3A24">
      <w:rPr>
        <w:noProof/>
        <w:sz w:val="22"/>
      </w:rPr>
      <w:t>18</w:t>
    </w:r>
    <w:r w:rsidRPr="005F0A76">
      <w:rPr>
        <w:sz w:val="22"/>
      </w:rPr>
      <w:fldChar w:fldCharType="end"/>
    </w:r>
    <w:r>
      <w:t xml:space="preserve"> -</w:t>
    </w:r>
  </w:p>
  <w:p w14:paraId="3E296230" w14:textId="77777777" w:rsidR="00954583" w:rsidRDefault="0095458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86380"/>
      <w:docPartObj>
        <w:docPartGallery w:val="Page Numbers (Top of Page)"/>
        <w:docPartUnique/>
      </w:docPartObj>
    </w:sdtPr>
    <w:sdtEndPr>
      <w:rPr>
        <w:noProof/>
        <w:sz w:val="22"/>
      </w:rPr>
    </w:sdtEndPr>
    <w:sdtContent>
      <w:p w14:paraId="62CE3E00" w14:textId="77777777" w:rsidR="00954583" w:rsidRPr="00792B38" w:rsidRDefault="00954583">
        <w:pPr>
          <w:pStyle w:val="Header"/>
          <w:jc w:val="center"/>
          <w:rPr>
            <w:sz w:val="22"/>
          </w:rPr>
        </w:pPr>
        <w:r>
          <w:t xml:space="preserve">- </w:t>
        </w:r>
        <w:r w:rsidRPr="00792B38">
          <w:rPr>
            <w:sz w:val="22"/>
          </w:rPr>
          <w:fldChar w:fldCharType="begin"/>
        </w:r>
        <w:r w:rsidRPr="00792B38">
          <w:rPr>
            <w:sz w:val="22"/>
          </w:rPr>
          <w:instrText xml:space="preserve"> PAGE   \* MERGEFORMAT </w:instrText>
        </w:r>
        <w:r w:rsidRPr="00792B38">
          <w:rPr>
            <w:sz w:val="22"/>
          </w:rPr>
          <w:fldChar w:fldCharType="separate"/>
        </w:r>
        <w:r>
          <w:rPr>
            <w:noProof/>
            <w:sz w:val="22"/>
          </w:rPr>
          <w:t>3</w:t>
        </w:r>
        <w:r w:rsidRPr="00792B38">
          <w:rPr>
            <w:noProof/>
            <w:sz w:val="22"/>
          </w:rPr>
          <w:fldChar w:fldCharType="end"/>
        </w:r>
        <w:r>
          <w:rPr>
            <w:noProof/>
            <w:sz w:val="22"/>
          </w:rPr>
          <w:t xml:space="preserve"> -</w:t>
        </w:r>
      </w:p>
    </w:sdtContent>
  </w:sdt>
  <w:p w14:paraId="1D2D7486" w14:textId="77777777" w:rsidR="00954583" w:rsidRDefault="00954583" w:rsidP="00A651F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B181" w14:textId="77777777" w:rsidR="00954583" w:rsidRDefault="0095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5A2AEF0"/>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8150439A"/>
    <w:lvl w:ilvl="0">
      <w:start w:val="1"/>
      <w:numFmt w:val="decimal"/>
      <w:lvlText w:val="%1."/>
      <w:lvlJc w:val="left"/>
      <w:pPr>
        <w:tabs>
          <w:tab w:val="num" w:pos="720"/>
        </w:tabs>
        <w:ind w:left="720" w:hanging="360"/>
      </w:pPr>
      <w:rPr>
        <w:rFonts w:cs="Times New Roman"/>
      </w:rPr>
    </w:lvl>
  </w:abstractNum>
  <w:abstractNum w:abstractNumId="2" w15:restartNumberingAfterBreak="0">
    <w:nsid w:val="007CA120"/>
    <w:multiLevelType w:val="singleLevel"/>
    <w:tmpl w:val="08E7C9E8"/>
    <w:lvl w:ilvl="0">
      <w:numFmt w:val="bullet"/>
      <w:lvlText w:val="·"/>
      <w:lvlJc w:val="left"/>
      <w:pPr>
        <w:tabs>
          <w:tab w:val="num" w:pos="432"/>
        </w:tabs>
        <w:ind w:left="792" w:hanging="432"/>
      </w:pPr>
      <w:rPr>
        <w:rFonts w:ascii="Symbol" w:hAnsi="Symbol"/>
        <w:snapToGrid/>
        <w:spacing w:val="-8"/>
        <w:sz w:val="18"/>
      </w:rPr>
    </w:lvl>
  </w:abstractNum>
  <w:abstractNum w:abstractNumId="3" w15:restartNumberingAfterBreak="0">
    <w:nsid w:val="0401354A"/>
    <w:multiLevelType w:val="singleLevel"/>
    <w:tmpl w:val="21683235"/>
    <w:lvl w:ilvl="0">
      <w:start w:val="1"/>
      <w:numFmt w:val="lowerLetter"/>
      <w:lvlText w:val="(%1)"/>
      <w:lvlJc w:val="left"/>
      <w:pPr>
        <w:tabs>
          <w:tab w:val="num" w:pos="648"/>
        </w:tabs>
        <w:ind w:left="1440" w:hanging="648"/>
      </w:pPr>
      <w:rPr>
        <w:rFonts w:ascii="Tahoma" w:hAnsi="Tahoma" w:cs="Tahoma"/>
        <w:b/>
        <w:bCs/>
        <w:snapToGrid/>
        <w:sz w:val="18"/>
        <w:szCs w:val="18"/>
      </w:rPr>
    </w:lvl>
  </w:abstractNum>
  <w:abstractNum w:abstractNumId="4" w15:restartNumberingAfterBreak="0">
    <w:nsid w:val="05CFC18F"/>
    <w:multiLevelType w:val="singleLevel"/>
    <w:tmpl w:val="5C59B66D"/>
    <w:lvl w:ilvl="0">
      <w:start w:val="8"/>
      <w:numFmt w:val="decimal"/>
      <w:lvlText w:val="%1."/>
      <w:lvlJc w:val="left"/>
      <w:pPr>
        <w:tabs>
          <w:tab w:val="num" w:pos="720"/>
        </w:tabs>
        <w:ind w:left="792" w:hanging="720"/>
      </w:pPr>
      <w:rPr>
        <w:rFonts w:ascii="Arial" w:hAnsi="Arial" w:cs="Arial"/>
        <w:snapToGrid/>
        <w:spacing w:val="-2"/>
        <w:sz w:val="19"/>
        <w:szCs w:val="19"/>
      </w:rPr>
    </w:lvl>
  </w:abstractNum>
  <w:abstractNum w:abstractNumId="5" w15:restartNumberingAfterBreak="0">
    <w:nsid w:val="21783ABC"/>
    <w:multiLevelType w:val="multilevel"/>
    <w:tmpl w:val="7374B05E"/>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decimal"/>
      <w:pStyle w:val="Heading5"/>
      <w:lvlText w:val="(%5)"/>
      <w:lvlJc w:val="left"/>
      <w:pPr>
        <w:tabs>
          <w:tab w:val="num" w:pos="3600"/>
        </w:tabs>
        <w:ind w:left="3600" w:hanging="720"/>
      </w:pPr>
      <w:rPr>
        <w:b w:val="0"/>
        <w:i w:val="0"/>
        <w:u w:val="none"/>
      </w:rPr>
    </w:lvl>
    <w:lvl w:ilvl="5">
      <w:start w:val="1"/>
      <w:numFmt w:val="lowerLetter"/>
      <w:pStyle w:val="Heading6"/>
      <w:lvlText w:val="%6)"/>
      <w:lvlJc w:val="left"/>
      <w:pPr>
        <w:tabs>
          <w:tab w:val="num" w:pos="4320"/>
        </w:tabs>
        <w:ind w:left="4320" w:hanging="720"/>
      </w:pPr>
      <w:rPr>
        <w:b w:val="0"/>
        <w:i w:val="0"/>
        <w:u w:val="none"/>
      </w:rPr>
    </w:lvl>
    <w:lvl w:ilvl="6">
      <w:start w:val="1"/>
      <w:numFmt w:val="lowerRoman"/>
      <w:pStyle w:val="Heading7"/>
      <w:lvlText w:val="%7)"/>
      <w:lvlJc w:val="left"/>
      <w:pPr>
        <w:tabs>
          <w:tab w:val="num" w:pos="5040"/>
        </w:tabs>
        <w:ind w:left="5040" w:hanging="720"/>
      </w:pPr>
      <w:rPr>
        <w:b w:val="0"/>
        <w:i w:val="0"/>
        <w:u w:val="none"/>
      </w:rPr>
    </w:lvl>
    <w:lvl w:ilvl="7">
      <w:start w:val="1"/>
      <w:numFmt w:val="upperLetter"/>
      <w:pStyle w:val="Heading8"/>
      <w:lvlText w:val="%8."/>
      <w:lvlJc w:val="left"/>
      <w:pPr>
        <w:tabs>
          <w:tab w:val="num" w:pos="5760"/>
        </w:tabs>
        <w:ind w:left="5760" w:hanging="720"/>
      </w:pPr>
      <w:rPr>
        <w:b w:val="0"/>
        <w:i w:val="0"/>
        <w:u w:val="none"/>
      </w:rPr>
    </w:lvl>
    <w:lvl w:ilvl="8">
      <w:start w:val="1"/>
      <w:numFmt w:val="upperRoman"/>
      <w:pStyle w:val="Heading9"/>
      <w:lvlText w:val="%9."/>
      <w:lvlJc w:val="left"/>
      <w:pPr>
        <w:tabs>
          <w:tab w:val="num" w:pos="6480"/>
        </w:tabs>
        <w:ind w:left="6480" w:hanging="720"/>
      </w:pPr>
      <w:rPr>
        <w:b w:val="0"/>
        <w:i w:val="0"/>
        <w:u w:val="none"/>
      </w:rPr>
    </w:lvl>
  </w:abstractNum>
  <w:abstractNum w:abstractNumId="6" w15:restartNumberingAfterBreak="0">
    <w:nsid w:val="2E470562"/>
    <w:multiLevelType w:val="multilevel"/>
    <w:tmpl w:val="54D62580"/>
    <w:styleLink w:val="z-listNumC"/>
    <w:lvl w:ilvl="0">
      <w:start w:val="1"/>
      <w:numFmt w:val="decimal"/>
      <w:lvlRestart w:val="0"/>
      <w:pStyle w:val="NumC1"/>
      <w:lvlText w:val="%1."/>
      <w:lvlJc w:val="left"/>
      <w:pPr>
        <w:tabs>
          <w:tab w:val="num" w:pos="720"/>
        </w:tabs>
        <w:ind w:left="720" w:hanging="720"/>
      </w:pPr>
      <w:rPr>
        <w:b w:val="0"/>
        <w:i w:val="0"/>
        <w:u w:val="none"/>
      </w:rPr>
    </w:lvl>
    <w:lvl w:ilvl="1">
      <w:start w:val="1"/>
      <w:numFmt w:val="lowerLetter"/>
      <w:pStyle w:val="NumC2"/>
      <w:lvlText w:val="(%2)"/>
      <w:lvlJc w:val="left"/>
      <w:pPr>
        <w:tabs>
          <w:tab w:val="num" w:pos="1440"/>
        </w:tabs>
        <w:ind w:left="1440" w:hanging="720"/>
      </w:pPr>
      <w:rPr>
        <w:b w:val="0"/>
        <w:i w:val="0"/>
        <w:u w:val="none"/>
      </w:rPr>
    </w:lvl>
    <w:lvl w:ilvl="2">
      <w:start w:val="1"/>
      <w:numFmt w:val="lowerRoman"/>
      <w:pStyle w:val="NumC3"/>
      <w:lvlText w:val="(%3)"/>
      <w:lvlJc w:val="left"/>
      <w:pPr>
        <w:tabs>
          <w:tab w:val="num" w:pos="2160"/>
        </w:tabs>
        <w:ind w:left="2160" w:hanging="720"/>
      </w:pPr>
      <w:rPr>
        <w:b w:val="0"/>
        <w:i w:val="0"/>
        <w:u w:val="none"/>
      </w:rPr>
    </w:lvl>
    <w:lvl w:ilvl="3">
      <w:start w:val="1"/>
      <w:numFmt w:val="upperLetter"/>
      <w:pStyle w:val="NumC4"/>
      <w:lvlText w:val="(%4)"/>
      <w:lvlJc w:val="left"/>
      <w:pPr>
        <w:tabs>
          <w:tab w:val="num" w:pos="2880"/>
        </w:tabs>
        <w:ind w:left="2880" w:hanging="720"/>
      </w:pPr>
      <w:rPr>
        <w:b w:val="0"/>
        <w:i w:val="0"/>
        <w:u w:val="none"/>
      </w:rPr>
    </w:lvl>
    <w:lvl w:ilvl="4">
      <w:start w:val="1"/>
      <w:numFmt w:val="decimal"/>
      <w:pStyle w:val="NumC5"/>
      <w:lvlText w:val="(%5)"/>
      <w:lvlJc w:val="left"/>
      <w:pPr>
        <w:tabs>
          <w:tab w:val="num" w:pos="3600"/>
        </w:tabs>
        <w:ind w:left="3600" w:hanging="720"/>
      </w:pPr>
      <w:rPr>
        <w:b w:val="0"/>
        <w:i w:val="0"/>
        <w:u w:val="none"/>
      </w:rPr>
    </w:lvl>
    <w:lvl w:ilvl="5">
      <w:start w:val="1"/>
      <w:numFmt w:val="lowerLetter"/>
      <w:pStyle w:val="NumC6"/>
      <w:lvlText w:val="%6)"/>
      <w:lvlJc w:val="left"/>
      <w:pPr>
        <w:tabs>
          <w:tab w:val="num" w:pos="4320"/>
        </w:tabs>
        <w:ind w:left="4320" w:hanging="720"/>
      </w:pPr>
      <w:rPr>
        <w:b w:val="0"/>
        <w:i w:val="0"/>
        <w:u w:val="none"/>
      </w:rPr>
    </w:lvl>
    <w:lvl w:ilvl="6">
      <w:start w:val="1"/>
      <w:numFmt w:val="lowerRoman"/>
      <w:pStyle w:val="NumC7"/>
      <w:lvlText w:val="%7)"/>
      <w:lvlJc w:val="left"/>
      <w:pPr>
        <w:tabs>
          <w:tab w:val="num" w:pos="5040"/>
        </w:tabs>
        <w:ind w:left="5040" w:hanging="720"/>
      </w:pPr>
      <w:rPr>
        <w:b w:val="0"/>
        <w:i w:val="0"/>
        <w:u w:val="none"/>
      </w:rPr>
    </w:lvl>
    <w:lvl w:ilvl="7">
      <w:start w:val="1"/>
      <w:numFmt w:val="upperLetter"/>
      <w:pStyle w:val="NumC8"/>
      <w:lvlText w:val="%8."/>
      <w:lvlJc w:val="left"/>
      <w:pPr>
        <w:tabs>
          <w:tab w:val="num" w:pos="5760"/>
        </w:tabs>
        <w:ind w:left="5760" w:hanging="720"/>
      </w:pPr>
      <w:rPr>
        <w:b w:val="0"/>
        <w:i w:val="0"/>
        <w:u w:val="none"/>
      </w:rPr>
    </w:lvl>
    <w:lvl w:ilvl="8">
      <w:start w:val="1"/>
      <w:numFmt w:val="upperRoman"/>
      <w:pStyle w:val="NumC9"/>
      <w:lvlText w:val="%9."/>
      <w:lvlJc w:val="left"/>
      <w:pPr>
        <w:tabs>
          <w:tab w:val="num" w:pos="6480"/>
        </w:tabs>
        <w:ind w:left="6480" w:hanging="720"/>
      </w:pPr>
      <w:rPr>
        <w:b w:val="0"/>
        <w:i w:val="0"/>
        <w:u w:val="none"/>
      </w:rPr>
    </w:lvl>
  </w:abstractNum>
  <w:abstractNum w:abstractNumId="7" w15:restartNumberingAfterBreak="0">
    <w:nsid w:val="2F4B1483"/>
    <w:multiLevelType w:val="multilevel"/>
    <w:tmpl w:val="0BDE83CE"/>
    <w:styleLink w:val="z-listRecital"/>
    <w:lvl w:ilvl="0">
      <w:start w:val="1"/>
      <w:numFmt w:val="upperLetter"/>
      <w:lvlRestart w:val="0"/>
      <w:pStyle w:val="Recital1"/>
      <w:lvlText w:val="%1."/>
      <w:lvlJc w:val="left"/>
      <w:pPr>
        <w:tabs>
          <w:tab w:val="num" w:pos="1440"/>
        </w:tabs>
        <w:ind w:left="0" w:firstLine="0"/>
      </w:pPr>
      <w:rPr>
        <w:b w:val="0"/>
        <w:i w:val="0"/>
        <w:u w:val="none"/>
      </w:rPr>
    </w:lvl>
    <w:lvl w:ilvl="1">
      <w:start w:val="1"/>
      <w:numFmt w:val="lowerLetter"/>
      <w:pStyle w:val="Recital2"/>
      <w:lvlText w:val="(%2)"/>
      <w:lvlJc w:val="left"/>
      <w:pPr>
        <w:tabs>
          <w:tab w:val="num" w:pos="1440"/>
        </w:tabs>
        <w:ind w:left="1440" w:hanging="720"/>
      </w:pPr>
      <w:rPr>
        <w:b w:val="0"/>
        <w:i w:val="0"/>
        <w:u w:val="none"/>
      </w:rPr>
    </w:lvl>
    <w:lvl w:ilvl="2">
      <w:start w:val="1"/>
      <w:numFmt w:val="lowerRoman"/>
      <w:pStyle w:val="Recital3"/>
      <w:lvlText w:val="(%3)"/>
      <w:lvlJc w:val="left"/>
      <w:pPr>
        <w:tabs>
          <w:tab w:val="num" w:pos="2160"/>
        </w:tabs>
        <w:ind w:left="2160" w:hanging="720"/>
      </w:pPr>
      <w:rPr>
        <w:b w:val="0"/>
        <w:i w:val="0"/>
        <w:u w:val="none"/>
      </w:rPr>
    </w:lvl>
    <w:lvl w:ilvl="3">
      <w:start w:val="1"/>
      <w:numFmt w:val="upperLetter"/>
      <w:pStyle w:val="Recital4"/>
      <w:lvlText w:val="%4)"/>
      <w:lvlJc w:val="left"/>
      <w:pPr>
        <w:tabs>
          <w:tab w:val="num" w:pos="2880"/>
        </w:tabs>
        <w:ind w:left="2880" w:hanging="720"/>
      </w:pPr>
      <w:rPr>
        <w:b w:val="0"/>
        <w:i w:val="0"/>
        <w:u w:val="none"/>
      </w:rPr>
    </w:lvl>
    <w:lvl w:ilvl="4">
      <w:start w:val="1"/>
      <w:numFmt w:val="decimal"/>
      <w:pStyle w:val="Recital5"/>
      <w:lvlText w:val="%5)"/>
      <w:lvlJc w:val="left"/>
      <w:pPr>
        <w:tabs>
          <w:tab w:val="num" w:pos="3600"/>
        </w:tabs>
        <w:ind w:left="3600" w:hanging="720"/>
      </w:pPr>
      <w:rPr>
        <w:b w:val="0"/>
        <w:i w:val="0"/>
        <w:u w:val="none"/>
      </w:rPr>
    </w:lvl>
    <w:lvl w:ilvl="5">
      <w:start w:val="1"/>
      <w:numFmt w:val="lowerLetter"/>
      <w:pStyle w:val="Recital6"/>
      <w:lvlText w:val="%6."/>
      <w:lvlJc w:val="left"/>
      <w:pPr>
        <w:tabs>
          <w:tab w:val="num" w:pos="4320"/>
        </w:tabs>
        <w:ind w:left="4320" w:hanging="720"/>
      </w:pPr>
      <w:rPr>
        <w:b w:val="0"/>
        <w:i w:val="0"/>
        <w:u w:val="none"/>
      </w:rPr>
    </w:lvl>
    <w:lvl w:ilvl="6">
      <w:start w:val="1"/>
      <w:numFmt w:val="lowerRoman"/>
      <w:pStyle w:val="Recital7"/>
      <w:lvlText w:val="%7."/>
      <w:lvlJc w:val="left"/>
      <w:pPr>
        <w:tabs>
          <w:tab w:val="num" w:pos="5040"/>
        </w:tabs>
        <w:ind w:left="5040" w:hanging="720"/>
      </w:pPr>
      <w:rPr>
        <w:b w:val="0"/>
        <w:i w:val="0"/>
        <w:u w:val="none"/>
      </w:rPr>
    </w:lvl>
    <w:lvl w:ilvl="7">
      <w:start w:val="1"/>
      <w:numFmt w:val="upperLetter"/>
      <w:pStyle w:val="Recital8"/>
      <w:lvlText w:val="(%8)"/>
      <w:lvlJc w:val="left"/>
      <w:pPr>
        <w:tabs>
          <w:tab w:val="num" w:pos="5760"/>
        </w:tabs>
        <w:ind w:left="5760" w:hanging="720"/>
      </w:pPr>
      <w:rPr>
        <w:b w:val="0"/>
        <w:i w:val="0"/>
        <w:u w:val="none"/>
      </w:rPr>
    </w:lvl>
    <w:lvl w:ilvl="8">
      <w:start w:val="1"/>
      <w:numFmt w:val="decimal"/>
      <w:pStyle w:val="Recital9"/>
      <w:lvlText w:val="(%9)"/>
      <w:lvlJc w:val="left"/>
      <w:pPr>
        <w:tabs>
          <w:tab w:val="num" w:pos="6480"/>
        </w:tabs>
        <w:ind w:left="6480" w:hanging="720"/>
      </w:pPr>
      <w:rPr>
        <w:b w:val="0"/>
        <w:i w:val="0"/>
        <w:u w:val="none"/>
      </w:rPr>
    </w:lvl>
  </w:abstractNum>
  <w:abstractNum w:abstractNumId="8" w15:restartNumberingAfterBreak="0">
    <w:nsid w:val="33603408"/>
    <w:multiLevelType w:val="multilevel"/>
    <w:tmpl w:val="977257C8"/>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decimal"/>
      <w:pStyle w:val="NumA5"/>
      <w:lvlText w:val="(%5)"/>
      <w:lvlJc w:val="left"/>
      <w:pPr>
        <w:tabs>
          <w:tab w:val="num" w:pos="3600"/>
        </w:tabs>
        <w:ind w:left="3600" w:hanging="720"/>
      </w:pPr>
      <w:rPr>
        <w:b w:val="0"/>
        <w:i w:val="0"/>
        <w:u w:val="none"/>
      </w:rPr>
    </w:lvl>
    <w:lvl w:ilvl="5">
      <w:start w:val="1"/>
      <w:numFmt w:val="lowerLetter"/>
      <w:pStyle w:val="NumA6"/>
      <w:lvlText w:val="%6)"/>
      <w:lvlJc w:val="left"/>
      <w:pPr>
        <w:tabs>
          <w:tab w:val="num" w:pos="4320"/>
        </w:tabs>
        <w:ind w:left="4320" w:hanging="720"/>
      </w:pPr>
      <w:rPr>
        <w:b w:val="0"/>
        <w:i w:val="0"/>
        <w:u w:val="none"/>
      </w:rPr>
    </w:lvl>
    <w:lvl w:ilvl="6">
      <w:start w:val="1"/>
      <w:numFmt w:val="lowerRoman"/>
      <w:pStyle w:val="NumA7"/>
      <w:lvlText w:val="%7)"/>
      <w:lvlJc w:val="left"/>
      <w:pPr>
        <w:tabs>
          <w:tab w:val="num" w:pos="5040"/>
        </w:tabs>
        <w:ind w:left="5040" w:hanging="720"/>
      </w:pPr>
      <w:rPr>
        <w:b w:val="0"/>
        <w:i w:val="0"/>
        <w:u w:val="none"/>
      </w:rPr>
    </w:lvl>
    <w:lvl w:ilvl="7">
      <w:start w:val="1"/>
      <w:numFmt w:val="upperLetter"/>
      <w:pStyle w:val="NumA8"/>
      <w:lvlText w:val="%8."/>
      <w:lvlJc w:val="left"/>
      <w:pPr>
        <w:tabs>
          <w:tab w:val="num" w:pos="5760"/>
        </w:tabs>
        <w:ind w:left="5760" w:hanging="720"/>
      </w:pPr>
      <w:rPr>
        <w:b w:val="0"/>
        <w:i w:val="0"/>
        <w:u w:val="none"/>
      </w:rPr>
    </w:lvl>
    <w:lvl w:ilvl="8">
      <w:start w:val="1"/>
      <w:numFmt w:val="upperRoman"/>
      <w:pStyle w:val="NumA9"/>
      <w:lvlText w:val="%9."/>
      <w:lvlJc w:val="left"/>
      <w:pPr>
        <w:tabs>
          <w:tab w:val="num" w:pos="6480"/>
        </w:tabs>
        <w:ind w:left="6480" w:hanging="720"/>
      </w:pPr>
      <w:rPr>
        <w:b w:val="0"/>
        <w:i w:val="0"/>
        <w:u w:val="none"/>
      </w:rPr>
    </w:lvl>
  </w:abstractNum>
  <w:abstractNum w:abstractNumId="9" w15:restartNumberingAfterBreak="0">
    <w:nsid w:val="469223F7"/>
    <w:multiLevelType w:val="multilevel"/>
    <w:tmpl w:val="818C4A60"/>
    <w:styleLink w:val="z-listBullet"/>
    <w:lvl w:ilvl="0">
      <w:start w:val="1"/>
      <w:numFmt w:val="bullet"/>
      <w:lvlRestart w:val="0"/>
      <w:pStyle w:val="Bullet1"/>
      <w:lvlText w:val="•"/>
      <w:lvlJc w:val="left"/>
      <w:pPr>
        <w:tabs>
          <w:tab w:val="num" w:pos="720"/>
        </w:tabs>
        <w:ind w:left="720" w:hanging="360"/>
      </w:pPr>
      <w:rPr>
        <w:rFonts w:ascii="Times New Roman" w:hAnsi="Times New Roman" w:cs="Times New Roman" w:hint="default"/>
        <w:b w:val="0"/>
        <w:i w:val="0"/>
        <w:sz w:val="24"/>
      </w:rPr>
    </w:lvl>
    <w:lvl w:ilvl="1">
      <w:start w:val="1"/>
      <w:numFmt w:val="bullet"/>
      <w:pStyle w:val="Bullet2"/>
      <w:lvlText w:val=""/>
      <w:lvlJc w:val="left"/>
      <w:pPr>
        <w:tabs>
          <w:tab w:val="num" w:pos="1440"/>
        </w:tabs>
        <w:ind w:left="1440" w:hanging="720"/>
      </w:pPr>
      <w:rPr>
        <w:rFonts w:ascii="Symbol" w:hAnsi="Symbol" w:hint="default"/>
        <w:b w:val="0"/>
        <w:i w:val="0"/>
        <w:sz w:val="24"/>
      </w:rPr>
    </w:lvl>
    <w:lvl w:ilvl="2">
      <w:start w:val="1"/>
      <w:numFmt w:val="bullet"/>
      <w:pStyle w:val="Bullet3"/>
      <w:lvlText w:val=""/>
      <w:lvlJc w:val="left"/>
      <w:pPr>
        <w:tabs>
          <w:tab w:val="num" w:pos="2160"/>
        </w:tabs>
        <w:ind w:left="2160" w:hanging="720"/>
      </w:pPr>
      <w:rPr>
        <w:rFonts w:ascii="Symbol" w:hAnsi="Symbol" w:hint="default"/>
        <w:b w:val="0"/>
        <w:i w:val="0"/>
        <w:sz w:val="24"/>
      </w:rPr>
    </w:lvl>
    <w:lvl w:ilvl="3">
      <w:start w:val="1"/>
      <w:numFmt w:val="bullet"/>
      <w:pStyle w:val="Bullet4"/>
      <w:lvlText w:val=""/>
      <w:lvlJc w:val="left"/>
      <w:pPr>
        <w:tabs>
          <w:tab w:val="num" w:pos="2880"/>
        </w:tabs>
        <w:ind w:left="2880" w:hanging="720"/>
      </w:pPr>
      <w:rPr>
        <w:rFonts w:ascii="Symbol" w:hAnsi="Symbol" w:hint="default"/>
        <w:b w:val="0"/>
        <w:i w:val="0"/>
        <w:sz w:val="24"/>
      </w:rPr>
    </w:lvl>
    <w:lvl w:ilvl="4">
      <w:start w:val="1"/>
      <w:numFmt w:val="bullet"/>
      <w:pStyle w:val="Bullet5"/>
      <w:lvlText w:val=""/>
      <w:lvlJc w:val="left"/>
      <w:pPr>
        <w:tabs>
          <w:tab w:val="num" w:pos="3600"/>
        </w:tabs>
        <w:ind w:left="3600" w:hanging="720"/>
      </w:pPr>
      <w:rPr>
        <w:rFonts w:ascii="Symbol" w:hAnsi="Symbol" w:hint="default"/>
        <w:b w:val="0"/>
        <w:i w:val="0"/>
        <w:sz w:val="24"/>
      </w:rPr>
    </w:lvl>
    <w:lvl w:ilvl="5">
      <w:start w:val="1"/>
      <w:numFmt w:val="bullet"/>
      <w:pStyle w:val="Bullet6"/>
      <w:lvlText w:val=""/>
      <w:lvlJc w:val="left"/>
      <w:pPr>
        <w:tabs>
          <w:tab w:val="num" w:pos="4320"/>
        </w:tabs>
        <w:ind w:left="4320" w:hanging="720"/>
      </w:pPr>
      <w:rPr>
        <w:rFonts w:ascii="Symbol" w:hAnsi="Symbol" w:hint="default"/>
        <w:b w:val="0"/>
        <w:i w:val="0"/>
        <w:sz w:val="24"/>
      </w:rPr>
    </w:lvl>
    <w:lvl w:ilvl="6">
      <w:start w:val="1"/>
      <w:numFmt w:val="bullet"/>
      <w:pStyle w:val="Bullet7"/>
      <w:lvlText w:val=""/>
      <w:lvlJc w:val="left"/>
      <w:pPr>
        <w:tabs>
          <w:tab w:val="num" w:pos="5040"/>
        </w:tabs>
        <w:ind w:left="5040" w:hanging="720"/>
      </w:pPr>
      <w:rPr>
        <w:rFonts w:ascii="Symbol" w:hAnsi="Symbol" w:hint="default"/>
        <w:b w:val="0"/>
        <w:i w:val="0"/>
        <w:sz w:val="24"/>
      </w:rPr>
    </w:lvl>
    <w:lvl w:ilvl="7">
      <w:start w:val="1"/>
      <w:numFmt w:val="bullet"/>
      <w:pStyle w:val="Bullet8"/>
      <w:lvlText w:val=""/>
      <w:lvlJc w:val="left"/>
      <w:pPr>
        <w:tabs>
          <w:tab w:val="num" w:pos="5760"/>
        </w:tabs>
        <w:ind w:left="5760" w:hanging="720"/>
      </w:pPr>
      <w:rPr>
        <w:rFonts w:ascii="Symbol" w:hAnsi="Symbol" w:hint="default"/>
        <w:b w:val="0"/>
        <w:i w:val="0"/>
        <w:sz w:val="24"/>
      </w:rPr>
    </w:lvl>
    <w:lvl w:ilvl="8">
      <w:start w:val="1"/>
      <w:numFmt w:val="bullet"/>
      <w:pStyle w:val="Bullet9"/>
      <w:lvlText w:val=""/>
      <w:lvlJc w:val="left"/>
      <w:pPr>
        <w:tabs>
          <w:tab w:val="num" w:pos="6480"/>
        </w:tabs>
        <w:ind w:left="6480" w:hanging="720"/>
      </w:pPr>
      <w:rPr>
        <w:rFonts w:ascii="Symbol" w:hAnsi="Symbol" w:hint="default"/>
        <w:b w:val="0"/>
        <w:i w:val="0"/>
        <w:sz w:val="24"/>
      </w:rPr>
    </w:lvl>
  </w:abstractNum>
  <w:abstractNum w:abstractNumId="10" w15:restartNumberingAfterBreak="0">
    <w:nsid w:val="55C076E1"/>
    <w:multiLevelType w:val="multilevel"/>
    <w:tmpl w:val="BB1CA8C6"/>
    <w:styleLink w:val="z-listNumD"/>
    <w:lvl w:ilvl="0">
      <w:start w:val="1"/>
      <w:numFmt w:val="decimal"/>
      <w:lvlRestart w:val="0"/>
      <w:pStyle w:val="NumD1"/>
      <w:lvlText w:val="%1."/>
      <w:lvlJc w:val="left"/>
      <w:pPr>
        <w:tabs>
          <w:tab w:val="num" w:pos="720"/>
        </w:tabs>
        <w:ind w:left="720" w:hanging="720"/>
      </w:pPr>
      <w:rPr>
        <w:b w:val="0"/>
        <w:i w:val="0"/>
        <w:u w:val="none"/>
      </w:rPr>
    </w:lvl>
    <w:lvl w:ilvl="1">
      <w:start w:val="1"/>
      <w:numFmt w:val="lowerLetter"/>
      <w:pStyle w:val="NumD2"/>
      <w:lvlText w:val="(%2)"/>
      <w:lvlJc w:val="left"/>
      <w:pPr>
        <w:tabs>
          <w:tab w:val="num" w:pos="1440"/>
        </w:tabs>
        <w:ind w:left="1440" w:hanging="720"/>
      </w:pPr>
      <w:rPr>
        <w:b w:val="0"/>
        <w:i w:val="0"/>
        <w:u w:val="none"/>
      </w:rPr>
    </w:lvl>
    <w:lvl w:ilvl="2">
      <w:start w:val="1"/>
      <w:numFmt w:val="lowerRoman"/>
      <w:pStyle w:val="NumD3"/>
      <w:lvlText w:val="(%3)"/>
      <w:lvlJc w:val="left"/>
      <w:pPr>
        <w:tabs>
          <w:tab w:val="num" w:pos="2160"/>
        </w:tabs>
        <w:ind w:left="2160" w:hanging="720"/>
      </w:pPr>
      <w:rPr>
        <w:b w:val="0"/>
        <w:i w:val="0"/>
        <w:u w:val="none"/>
      </w:rPr>
    </w:lvl>
    <w:lvl w:ilvl="3">
      <w:start w:val="1"/>
      <w:numFmt w:val="upperLetter"/>
      <w:pStyle w:val="NumD4"/>
      <w:lvlText w:val="(%4)"/>
      <w:lvlJc w:val="left"/>
      <w:pPr>
        <w:tabs>
          <w:tab w:val="num" w:pos="2880"/>
        </w:tabs>
        <w:ind w:left="2880" w:hanging="720"/>
      </w:pPr>
      <w:rPr>
        <w:b w:val="0"/>
        <w:i w:val="0"/>
        <w:u w:val="none"/>
      </w:rPr>
    </w:lvl>
    <w:lvl w:ilvl="4">
      <w:start w:val="1"/>
      <w:numFmt w:val="decimal"/>
      <w:pStyle w:val="NumD5"/>
      <w:lvlText w:val="(%5)"/>
      <w:lvlJc w:val="left"/>
      <w:pPr>
        <w:tabs>
          <w:tab w:val="num" w:pos="3600"/>
        </w:tabs>
        <w:ind w:left="3600" w:hanging="720"/>
      </w:pPr>
      <w:rPr>
        <w:b w:val="0"/>
        <w:i w:val="0"/>
        <w:u w:val="none"/>
      </w:rPr>
    </w:lvl>
    <w:lvl w:ilvl="5">
      <w:start w:val="1"/>
      <w:numFmt w:val="lowerLetter"/>
      <w:pStyle w:val="NumD6"/>
      <w:lvlText w:val="%6)"/>
      <w:lvlJc w:val="left"/>
      <w:pPr>
        <w:tabs>
          <w:tab w:val="num" w:pos="4320"/>
        </w:tabs>
        <w:ind w:left="4320" w:hanging="720"/>
      </w:pPr>
      <w:rPr>
        <w:b w:val="0"/>
        <w:i w:val="0"/>
        <w:u w:val="none"/>
      </w:rPr>
    </w:lvl>
    <w:lvl w:ilvl="6">
      <w:start w:val="1"/>
      <w:numFmt w:val="lowerRoman"/>
      <w:pStyle w:val="NumD7"/>
      <w:lvlText w:val="%7)"/>
      <w:lvlJc w:val="left"/>
      <w:pPr>
        <w:tabs>
          <w:tab w:val="num" w:pos="5040"/>
        </w:tabs>
        <w:ind w:left="5040" w:hanging="720"/>
      </w:pPr>
      <w:rPr>
        <w:b w:val="0"/>
        <w:i w:val="0"/>
        <w:u w:val="none"/>
      </w:rPr>
    </w:lvl>
    <w:lvl w:ilvl="7">
      <w:start w:val="1"/>
      <w:numFmt w:val="upperLetter"/>
      <w:pStyle w:val="NumD8"/>
      <w:lvlText w:val="%8."/>
      <w:lvlJc w:val="left"/>
      <w:pPr>
        <w:tabs>
          <w:tab w:val="num" w:pos="5760"/>
        </w:tabs>
        <w:ind w:left="5760" w:hanging="720"/>
      </w:pPr>
      <w:rPr>
        <w:b w:val="0"/>
        <w:i w:val="0"/>
        <w:u w:val="none"/>
      </w:rPr>
    </w:lvl>
    <w:lvl w:ilvl="8">
      <w:start w:val="1"/>
      <w:numFmt w:val="upperRoman"/>
      <w:pStyle w:val="NumD9"/>
      <w:lvlText w:val="%9."/>
      <w:lvlJc w:val="left"/>
      <w:pPr>
        <w:tabs>
          <w:tab w:val="num" w:pos="6480"/>
        </w:tabs>
        <w:ind w:left="6480" w:hanging="720"/>
      </w:pPr>
      <w:rPr>
        <w:b w:val="0"/>
        <w:i w:val="0"/>
        <w:u w:val="none"/>
      </w:rPr>
    </w:lvl>
  </w:abstractNum>
  <w:abstractNum w:abstractNumId="11" w15:restartNumberingAfterBreak="0">
    <w:nsid w:val="5B0B6C96"/>
    <w:multiLevelType w:val="multilevel"/>
    <w:tmpl w:val="2A4623FE"/>
    <w:styleLink w:val="z-listTableRow"/>
    <w:lvl w:ilvl="0">
      <w:start w:val="1"/>
      <w:numFmt w:val="decimal"/>
      <w:lvlRestart w:val="0"/>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12" w15:restartNumberingAfterBreak="0">
    <w:nsid w:val="5D7B101B"/>
    <w:multiLevelType w:val="multilevel"/>
    <w:tmpl w:val="5546F614"/>
    <w:styleLink w:val="z-listNumE"/>
    <w:lvl w:ilvl="0">
      <w:start w:val="1"/>
      <w:numFmt w:val="decimal"/>
      <w:lvlRestart w:val="0"/>
      <w:pStyle w:val="NumE1"/>
      <w:lvlText w:val="%1."/>
      <w:lvlJc w:val="left"/>
      <w:pPr>
        <w:tabs>
          <w:tab w:val="num" w:pos="720"/>
        </w:tabs>
        <w:ind w:left="720" w:hanging="720"/>
      </w:pPr>
      <w:rPr>
        <w:b w:val="0"/>
        <w:i w:val="0"/>
        <w:u w:val="none"/>
      </w:rPr>
    </w:lvl>
    <w:lvl w:ilvl="1">
      <w:start w:val="1"/>
      <w:numFmt w:val="lowerLetter"/>
      <w:pStyle w:val="NumE2"/>
      <w:lvlText w:val="(%2)"/>
      <w:lvlJc w:val="left"/>
      <w:pPr>
        <w:tabs>
          <w:tab w:val="num" w:pos="1440"/>
        </w:tabs>
        <w:ind w:left="1440" w:hanging="720"/>
      </w:pPr>
      <w:rPr>
        <w:b w:val="0"/>
        <w:i w:val="0"/>
        <w:u w:val="none"/>
      </w:rPr>
    </w:lvl>
    <w:lvl w:ilvl="2">
      <w:start w:val="1"/>
      <w:numFmt w:val="lowerRoman"/>
      <w:pStyle w:val="NumE3"/>
      <w:lvlText w:val="(%3)"/>
      <w:lvlJc w:val="left"/>
      <w:pPr>
        <w:tabs>
          <w:tab w:val="num" w:pos="2160"/>
        </w:tabs>
        <w:ind w:left="2160" w:hanging="720"/>
      </w:pPr>
      <w:rPr>
        <w:b w:val="0"/>
        <w:i w:val="0"/>
        <w:u w:val="none"/>
      </w:rPr>
    </w:lvl>
    <w:lvl w:ilvl="3">
      <w:start w:val="1"/>
      <w:numFmt w:val="upperLetter"/>
      <w:pStyle w:val="NumE4"/>
      <w:lvlText w:val="(%4)"/>
      <w:lvlJc w:val="left"/>
      <w:pPr>
        <w:tabs>
          <w:tab w:val="num" w:pos="2880"/>
        </w:tabs>
        <w:ind w:left="2880" w:hanging="720"/>
      </w:pPr>
      <w:rPr>
        <w:b w:val="0"/>
        <w:i w:val="0"/>
        <w:u w:val="none"/>
      </w:rPr>
    </w:lvl>
    <w:lvl w:ilvl="4">
      <w:start w:val="1"/>
      <w:numFmt w:val="decimal"/>
      <w:pStyle w:val="NumE5"/>
      <w:lvlText w:val="(%5)"/>
      <w:lvlJc w:val="left"/>
      <w:pPr>
        <w:tabs>
          <w:tab w:val="num" w:pos="3600"/>
        </w:tabs>
        <w:ind w:left="3600" w:hanging="720"/>
      </w:pPr>
      <w:rPr>
        <w:b w:val="0"/>
        <w:i w:val="0"/>
        <w:u w:val="none"/>
      </w:rPr>
    </w:lvl>
    <w:lvl w:ilvl="5">
      <w:start w:val="1"/>
      <w:numFmt w:val="lowerLetter"/>
      <w:pStyle w:val="NumE6"/>
      <w:lvlText w:val="%6)"/>
      <w:lvlJc w:val="left"/>
      <w:pPr>
        <w:tabs>
          <w:tab w:val="num" w:pos="4320"/>
        </w:tabs>
        <w:ind w:left="4320" w:hanging="720"/>
      </w:pPr>
      <w:rPr>
        <w:b w:val="0"/>
        <w:i w:val="0"/>
        <w:u w:val="none"/>
      </w:rPr>
    </w:lvl>
    <w:lvl w:ilvl="6">
      <w:start w:val="1"/>
      <w:numFmt w:val="lowerRoman"/>
      <w:pStyle w:val="NumE7"/>
      <w:lvlText w:val="%7)"/>
      <w:lvlJc w:val="left"/>
      <w:pPr>
        <w:tabs>
          <w:tab w:val="num" w:pos="5040"/>
        </w:tabs>
        <w:ind w:left="5040" w:hanging="720"/>
      </w:pPr>
      <w:rPr>
        <w:b w:val="0"/>
        <w:i w:val="0"/>
        <w:u w:val="none"/>
      </w:rPr>
    </w:lvl>
    <w:lvl w:ilvl="7">
      <w:start w:val="1"/>
      <w:numFmt w:val="upperLetter"/>
      <w:pStyle w:val="NumE8"/>
      <w:lvlText w:val="%8."/>
      <w:lvlJc w:val="left"/>
      <w:pPr>
        <w:tabs>
          <w:tab w:val="num" w:pos="5760"/>
        </w:tabs>
        <w:ind w:left="5760" w:hanging="720"/>
      </w:pPr>
      <w:rPr>
        <w:b w:val="0"/>
        <w:i w:val="0"/>
        <w:u w:val="none"/>
      </w:rPr>
    </w:lvl>
    <w:lvl w:ilvl="8">
      <w:start w:val="1"/>
      <w:numFmt w:val="upperRoman"/>
      <w:pStyle w:val="NumE9"/>
      <w:lvlText w:val="%9."/>
      <w:lvlJc w:val="left"/>
      <w:pPr>
        <w:tabs>
          <w:tab w:val="num" w:pos="6480"/>
        </w:tabs>
        <w:ind w:left="6480" w:hanging="720"/>
      </w:pPr>
      <w:rPr>
        <w:b w:val="0"/>
        <w:i w:val="0"/>
        <w:u w:val="none"/>
      </w:rPr>
    </w:lvl>
  </w:abstractNum>
  <w:abstractNum w:abstractNumId="13" w15:restartNumberingAfterBreak="0">
    <w:nsid w:val="73054858"/>
    <w:multiLevelType w:val="multilevel"/>
    <w:tmpl w:val="657A7A38"/>
    <w:styleLink w:val="z-listNumB"/>
    <w:lvl w:ilvl="0">
      <w:start w:val="1"/>
      <w:numFmt w:val="decimal"/>
      <w:lvlRestart w:val="0"/>
      <w:pStyle w:val="NumB1"/>
      <w:lvlText w:val="%1."/>
      <w:lvlJc w:val="left"/>
      <w:pPr>
        <w:tabs>
          <w:tab w:val="num" w:pos="720"/>
        </w:tabs>
        <w:ind w:left="720" w:hanging="720"/>
      </w:pPr>
      <w:rPr>
        <w:b w:val="0"/>
        <w:i w:val="0"/>
        <w:u w:val="none"/>
      </w:rPr>
    </w:lvl>
    <w:lvl w:ilvl="1">
      <w:start w:val="1"/>
      <w:numFmt w:val="lowerLetter"/>
      <w:pStyle w:val="NumB2"/>
      <w:lvlText w:val="(%2)"/>
      <w:lvlJc w:val="left"/>
      <w:pPr>
        <w:tabs>
          <w:tab w:val="num" w:pos="1440"/>
        </w:tabs>
        <w:ind w:left="1440" w:hanging="720"/>
      </w:pPr>
      <w:rPr>
        <w:b w:val="0"/>
        <w:i w:val="0"/>
        <w:u w:val="none"/>
      </w:rPr>
    </w:lvl>
    <w:lvl w:ilvl="2">
      <w:start w:val="1"/>
      <w:numFmt w:val="lowerRoman"/>
      <w:pStyle w:val="NumB3"/>
      <w:lvlText w:val="(%3)"/>
      <w:lvlJc w:val="left"/>
      <w:pPr>
        <w:tabs>
          <w:tab w:val="num" w:pos="2160"/>
        </w:tabs>
        <w:ind w:left="2160" w:hanging="720"/>
      </w:pPr>
      <w:rPr>
        <w:b w:val="0"/>
        <w:i w:val="0"/>
        <w:u w:val="none"/>
      </w:rPr>
    </w:lvl>
    <w:lvl w:ilvl="3">
      <w:start w:val="1"/>
      <w:numFmt w:val="upperLetter"/>
      <w:pStyle w:val="NumB4"/>
      <w:lvlText w:val="(%4)"/>
      <w:lvlJc w:val="left"/>
      <w:pPr>
        <w:tabs>
          <w:tab w:val="num" w:pos="2880"/>
        </w:tabs>
        <w:ind w:left="2880" w:hanging="720"/>
      </w:pPr>
      <w:rPr>
        <w:b w:val="0"/>
        <w:i w:val="0"/>
        <w:u w:val="none"/>
      </w:rPr>
    </w:lvl>
    <w:lvl w:ilvl="4">
      <w:start w:val="1"/>
      <w:numFmt w:val="decimal"/>
      <w:pStyle w:val="NumB5"/>
      <w:lvlText w:val="(%5)"/>
      <w:lvlJc w:val="left"/>
      <w:pPr>
        <w:tabs>
          <w:tab w:val="num" w:pos="3600"/>
        </w:tabs>
        <w:ind w:left="3600" w:hanging="720"/>
      </w:pPr>
      <w:rPr>
        <w:b w:val="0"/>
        <w:i w:val="0"/>
        <w:u w:val="none"/>
      </w:rPr>
    </w:lvl>
    <w:lvl w:ilvl="5">
      <w:start w:val="1"/>
      <w:numFmt w:val="lowerLetter"/>
      <w:pStyle w:val="NumB6"/>
      <w:lvlText w:val="%6)"/>
      <w:lvlJc w:val="left"/>
      <w:pPr>
        <w:tabs>
          <w:tab w:val="num" w:pos="4320"/>
        </w:tabs>
        <w:ind w:left="4320" w:hanging="720"/>
      </w:pPr>
      <w:rPr>
        <w:b w:val="0"/>
        <w:i w:val="0"/>
        <w:u w:val="none"/>
      </w:rPr>
    </w:lvl>
    <w:lvl w:ilvl="6">
      <w:start w:val="1"/>
      <w:numFmt w:val="lowerRoman"/>
      <w:pStyle w:val="NumB7"/>
      <w:lvlText w:val="%7)"/>
      <w:lvlJc w:val="left"/>
      <w:pPr>
        <w:tabs>
          <w:tab w:val="num" w:pos="5040"/>
        </w:tabs>
        <w:ind w:left="5040" w:hanging="720"/>
      </w:pPr>
      <w:rPr>
        <w:b w:val="0"/>
        <w:i w:val="0"/>
        <w:u w:val="none"/>
      </w:rPr>
    </w:lvl>
    <w:lvl w:ilvl="7">
      <w:start w:val="1"/>
      <w:numFmt w:val="upperLetter"/>
      <w:pStyle w:val="NumB8"/>
      <w:lvlText w:val="%8."/>
      <w:lvlJc w:val="left"/>
      <w:pPr>
        <w:tabs>
          <w:tab w:val="num" w:pos="5760"/>
        </w:tabs>
        <w:ind w:left="5760" w:hanging="720"/>
      </w:pPr>
      <w:rPr>
        <w:b w:val="0"/>
        <w:i w:val="0"/>
        <w:u w:val="none"/>
      </w:rPr>
    </w:lvl>
    <w:lvl w:ilvl="8">
      <w:start w:val="1"/>
      <w:numFmt w:val="upperRoman"/>
      <w:pStyle w:val="NumB9"/>
      <w:lvlText w:val="%9."/>
      <w:lvlJc w:val="left"/>
      <w:pPr>
        <w:tabs>
          <w:tab w:val="num" w:pos="6480"/>
        </w:tabs>
        <w:ind w:left="6480" w:hanging="720"/>
      </w:pPr>
      <w:rPr>
        <w:b w:val="0"/>
        <w:i w:val="0"/>
        <w:u w:val="none"/>
      </w:rPr>
    </w:lvl>
  </w:abstractNum>
  <w:num w:numId="1" w16cid:durableId="2106917767">
    <w:abstractNumId w:val="5"/>
  </w:num>
  <w:num w:numId="2" w16cid:durableId="1366982313">
    <w:abstractNumId w:val="7"/>
  </w:num>
  <w:num w:numId="3" w16cid:durableId="758408896">
    <w:abstractNumId w:val="9"/>
  </w:num>
  <w:num w:numId="4" w16cid:durableId="945382323">
    <w:abstractNumId w:val="11"/>
  </w:num>
  <w:num w:numId="5" w16cid:durableId="1369135928">
    <w:abstractNumId w:val="8"/>
  </w:num>
  <w:num w:numId="6" w16cid:durableId="185679486">
    <w:abstractNumId w:val="13"/>
  </w:num>
  <w:num w:numId="7" w16cid:durableId="511914448">
    <w:abstractNumId w:val="6"/>
  </w:num>
  <w:num w:numId="8" w16cid:durableId="2099477256">
    <w:abstractNumId w:val="10"/>
  </w:num>
  <w:num w:numId="9" w16cid:durableId="2037388862">
    <w:abstractNumId w:val="12"/>
  </w:num>
  <w:num w:numId="10" w16cid:durableId="772626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0832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909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879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5812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9876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6264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8472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2998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0729301">
    <w:abstractNumId w:val="1"/>
  </w:num>
  <w:num w:numId="20" w16cid:durableId="836385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785235">
    <w:abstractNumId w:val="2"/>
  </w:num>
  <w:num w:numId="22" w16cid:durableId="1753351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53599">
    <w:abstractNumId w:val="0"/>
  </w:num>
  <w:num w:numId="24" w16cid:durableId="1133520674">
    <w:abstractNumId w:val="3"/>
  </w:num>
  <w:num w:numId="25" w16cid:durableId="506790462">
    <w:abstractNumId w:val="4"/>
  </w:num>
  <w:num w:numId="26" w16cid:durableId="13173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3800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8643649">
    <w:abstractNumId w:val="5"/>
  </w:num>
  <w:num w:numId="29" w16cid:durableId="1666929742">
    <w:abstractNumId w:val="5"/>
  </w:num>
  <w:num w:numId="30" w16cid:durableId="1929078589">
    <w:abstractNumId w:val="5"/>
  </w:num>
  <w:num w:numId="31" w16cid:durableId="2053142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9247925">
    <w:abstractNumId w:val="5"/>
  </w:num>
  <w:num w:numId="33" w16cid:durableId="817724766">
    <w:abstractNumId w:val="5"/>
  </w:num>
  <w:num w:numId="34" w16cid:durableId="1075393962">
    <w:abstractNumId w:val="5"/>
  </w:num>
  <w:num w:numId="35" w16cid:durableId="573972306">
    <w:abstractNumId w:val="5"/>
  </w:num>
  <w:num w:numId="36" w16cid:durableId="1244140943">
    <w:abstractNumId w:val="5"/>
  </w:num>
  <w:num w:numId="37" w16cid:durableId="795879076">
    <w:abstractNumId w:val="9"/>
  </w:num>
  <w:num w:numId="38" w16cid:durableId="1487240584">
    <w:abstractNumId w:val="9"/>
  </w:num>
  <w:num w:numId="39" w16cid:durableId="1295326563">
    <w:abstractNumId w:val="9"/>
  </w:num>
  <w:num w:numId="40" w16cid:durableId="231431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Scheme_N1" w:val="Heading"/>
    <w:docVar w:name="N_ONE|Bullet" w:val="B|B|B|B|B|B|B|B|B"/>
    <w:docVar w:name="N_ONE|Heading" w:val="B|B|B|B|B|B|B|B|B"/>
    <w:docVar w:name="N_ONE|Num_A" w:val="B|B|B|B|B|B|B|B|B"/>
    <w:docVar w:name="N_ONE|Num_B" w:val="B|B|B|B|B|B|B|B|B"/>
    <w:docVar w:name="N_ONE|Num_C" w:val="B|B|B|B|B|B|B|B|B"/>
    <w:docVar w:name="N_ONE|Num_D" w:val="B|B|B|B|B|B|B|B|B"/>
    <w:docVar w:name="N_ONE|Num_E" w:val="B|B|B|B|B|B|B|B|B"/>
    <w:docVar w:name="N_ONE|Recital" w:val="B|B|B|B|B|B|B|B|B"/>
    <w:docVar w:name="N_ONE|TableRow" w:val="B|B|B|B|B|B|B|B|B"/>
    <w:docVar w:name="N_OneCvt" w:val="Y"/>
  </w:docVars>
  <w:rsids>
    <w:rsidRoot w:val="00977404"/>
    <w:rsid w:val="00002F22"/>
    <w:rsid w:val="00005025"/>
    <w:rsid w:val="000121E5"/>
    <w:rsid w:val="00014389"/>
    <w:rsid w:val="00014BE4"/>
    <w:rsid w:val="0004146F"/>
    <w:rsid w:val="000500F0"/>
    <w:rsid w:val="00052FD0"/>
    <w:rsid w:val="00054260"/>
    <w:rsid w:val="000617A8"/>
    <w:rsid w:val="000716BA"/>
    <w:rsid w:val="00080583"/>
    <w:rsid w:val="00093269"/>
    <w:rsid w:val="000A0B6B"/>
    <w:rsid w:val="000A12E7"/>
    <w:rsid w:val="000A3EB8"/>
    <w:rsid w:val="000A4B33"/>
    <w:rsid w:val="000B4953"/>
    <w:rsid w:val="000C1F59"/>
    <w:rsid w:val="000C4456"/>
    <w:rsid w:val="000C49F5"/>
    <w:rsid w:val="000C7A41"/>
    <w:rsid w:val="000E1BA8"/>
    <w:rsid w:val="000E5E3A"/>
    <w:rsid w:val="000F7419"/>
    <w:rsid w:val="00100795"/>
    <w:rsid w:val="0011409D"/>
    <w:rsid w:val="00122B7A"/>
    <w:rsid w:val="0012694F"/>
    <w:rsid w:val="001272A3"/>
    <w:rsid w:val="00147BF5"/>
    <w:rsid w:val="0015046C"/>
    <w:rsid w:val="001555D1"/>
    <w:rsid w:val="00155F5F"/>
    <w:rsid w:val="00157170"/>
    <w:rsid w:val="00157227"/>
    <w:rsid w:val="00161F28"/>
    <w:rsid w:val="00163BA9"/>
    <w:rsid w:val="00180507"/>
    <w:rsid w:val="00194346"/>
    <w:rsid w:val="00194B24"/>
    <w:rsid w:val="001A1E45"/>
    <w:rsid w:val="001A392C"/>
    <w:rsid w:val="001A59E4"/>
    <w:rsid w:val="001B3EE5"/>
    <w:rsid w:val="001B51B2"/>
    <w:rsid w:val="001C46A3"/>
    <w:rsid w:val="001C5053"/>
    <w:rsid w:val="001C6AF9"/>
    <w:rsid w:val="001D1528"/>
    <w:rsid w:val="001D7942"/>
    <w:rsid w:val="001E2481"/>
    <w:rsid w:val="002041C1"/>
    <w:rsid w:val="00207F92"/>
    <w:rsid w:val="00212C74"/>
    <w:rsid w:val="00223E33"/>
    <w:rsid w:val="002269E2"/>
    <w:rsid w:val="002315B6"/>
    <w:rsid w:val="0024141E"/>
    <w:rsid w:val="00241E0A"/>
    <w:rsid w:val="00242C94"/>
    <w:rsid w:val="0024379B"/>
    <w:rsid w:val="002463C5"/>
    <w:rsid w:val="0025037E"/>
    <w:rsid w:val="002510EB"/>
    <w:rsid w:val="002573E3"/>
    <w:rsid w:val="00277845"/>
    <w:rsid w:val="00281280"/>
    <w:rsid w:val="002B299B"/>
    <w:rsid w:val="002B6C91"/>
    <w:rsid w:val="002C0C82"/>
    <w:rsid w:val="002C47C7"/>
    <w:rsid w:val="002D6501"/>
    <w:rsid w:val="002D6B0C"/>
    <w:rsid w:val="002D7578"/>
    <w:rsid w:val="002E2CCE"/>
    <w:rsid w:val="002E71FA"/>
    <w:rsid w:val="0030007B"/>
    <w:rsid w:val="003046C8"/>
    <w:rsid w:val="003047F0"/>
    <w:rsid w:val="00314F0B"/>
    <w:rsid w:val="003150BB"/>
    <w:rsid w:val="00332143"/>
    <w:rsid w:val="00350474"/>
    <w:rsid w:val="00353E14"/>
    <w:rsid w:val="003568C8"/>
    <w:rsid w:val="00360BED"/>
    <w:rsid w:val="00361523"/>
    <w:rsid w:val="00362619"/>
    <w:rsid w:val="003649B8"/>
    <w:rsid w:val="00374226"/>
    <w:rsid w:val="0037459F"/>
    <w:rsid w:val="003923E4"/>
    <w:rsid w:val="003A3EB1"/>
    <w:rsid w:val="003B60B4"/>
    <w:rsid w:val="003C5648"/>
    <w:rsid w:val="003D2CAB"/>
    <w:rsid w:val="003E3FE0"/>
    <w:rsid w:val="003E4109"/>
    <w:rsid w:val="003E5681"/>
    <w:rsid w:val="003F2975"/>
    <w:rsid w:val="003F29BE"/>
    <w:rsid w:val="0040115C"/>
    <w:rsid w:val="00410D47"/>
    <w:rsid w:val="0041183D"/>
    <w:rsid w:val="00420D6E"/>
    <w:rsid w:val="004229D9"/>
    <w:rsid w:val="00431A26"/>
    <w:rsid w:val="004325B5"/>
    <w:rsid w:val="00435AC8"/>
    <w:rsid w:val="00442646"/>
    <w:rsid w:val="00445DC6"/>
    <w:rsid w:val="0045148E"/>
    <w:rsid w:val="00462B88"/>
    <w:rsid w:val="00467C9F"/>
    <w:rsid w:val="0047534C"/>
    <w:rsid w:val="00475FC4"/>
    <w:rsid w:val="004B4EA7"/>
    <w:rsid w:val="004B6E3B"/>
    <w:rsid w:val="004B7307"/>
    <w:rsid w:val="004C24E6"/>
    <w:rsid w:val="004E0C7A"/>
    <w:rsid w:val="004E1159"/>
    <w:rsid w:val="004E6347"/>
    <w:rsid w:val="004F50D7"/>
    <w:rsid w:val="004F6A71"/>
    <w:rsid w:val="00501832"/>
    <w:rsid w:val="00515829"/>
    <w:rsid w:val="005231EB"/>
    <w:rsid w:val="00523741"/>
    <w:rsid w:val="00530D77"/>
    <w:rsid w:val="0053400B"/>
    <w:rsid w:val="00535894"/>
    <w:rsid w:val="0054360C"/>
    <w:rsid w:val="00546210"/>
    <w:rsid w:val="00550F20"/>
    <w:rsid w:val="005669E5"/>
    <w:rsid w:val="00573C53"/>
    <w:rsid w:val="00582D5E"/>
    <w:rsid w:val="005836DE"/>
    <w:rsid w:val="00583A62"/>
    <w:rsid w:val="00590497"/>
    <w:rsid w:val="00591CA7"/>
    <w:rsid w:val="005A3505"/>
    <w:rsid w:val="005C12C2"/>
    <w:rsid w:val="005C7EB2"/>
    <w:rsid w:val="005D09DB"/>
    <w:rsid w:val="005D4EC2"/>
    <w:rsid w:val="005E3A24"/>
    <w:rsid w:val="00610509"/>
    <w:rsid w:val="006114BE"/>
    <w:rsid w:val="00615262"/>
    <w:rsid w:val="0062021F"/>
    <w:rsid w:val="0062026F"/>
    <w:rsid w:val="00624D35"/>
    <w:rsid w:val="00625F8D"/>
    <w:rsid w:val="006273BB"/>
    <w:rsid w:val="00643FE2"/>
    <w:rsid w:val="00646BE7"/>
    <w:rsid w:val="00656C01"/>
    <w:rsid w:val="00663735"/>
    <w:rsid w:val="006666FE"/>
    <w:rsid w:val="00682E27"/>
    <w:rsid w:val="00683B93"/>
    <w:rsid w:val="0068558A"/>
    <w:rsid w:val="00687E4D"/>
    <w:rsid w:val="00690805"/>
    <w:rsid w:val="00691346"/>
    <w:rsid w:val="006B1E83"/>
    <w:rsid w:val="006B2E21"/>
    <w:rsid w:val="006C1918"/>
    <w:rsid w:val="006C1FAA"/>
    <w:rsid w:val="006D0CE6"/>
    <w:rsid w:val="006E436E"/>
    <w:rsid w:val="006E739B"/>
    <w:rsid w:val="006F0D12"/>
    <w:rsid w:val="00711D09"/>
    <w:rsid w:val="00725B27"/>
    <w:rsid w:val="00736AAD"/>
    <w:rsid w:val="00737351"/>
    <w:rsid w:val="00737BC9"/>
    <w:rsid w:val="007408B2"/>
    <w:rsid w:val="00754146"/>
    <w:rsid w:val="007576FC"/>
    <w:rsid w:val="00761FF4"/>
    <w:rsid w:val="00762C6D"/>
    <w:rsid w:val="007708B2"/>
    <w:rsid w:val="00770F36"/>
    <w:rsid w:val="007809A3"/>
    <w:rsid w:val="00781C38"/>
    <w:rsid w:val="007846E8"/>
    <w:rsid w:val="0078474B"/>
    <w:rsid w:val="00792B38"/>
    <w:rsid w:val="00797CC6"/>
    <w:rsid w:val="007A77ED"/>
    <w:rsid w:val="007C4C9D"/>
    <w:rsid w:val="007E095C"/>
    <w:rsid w:val="007E6987"/>
    <w:rsid w:val="007F5467"/>
    <w:rsid w:val="00800869"/>
    <w:rsid w:val="00804E25"/>
    <w:rsid w:val="0081228F"/>
    <w:rsid w:val="00814597"/>
    <w:rsid w:val="0081698B"/>
    <w:rsid w:val="00834377"/>
    <w:rsid w:val="00841974"/>
    <w:rsid w:val="008518A6"/>
    <w:rsid w:val="0088095C"/>
    <w:rsid w:val="00884838"/>
    <w:rsid w:val="0088710A"/>
    <w:rsid w:val="008B36BC"/>
    <w:rsid w:val="008F789C"/>
    <w:rsid w:val="00921374"/>
    <w:rsid w:val="009265B5"/>
    <w:rsid w:val="00932294"/>
    <w:rsid w:val="00943E57"/>
    <w:rsid w:val="00944746"/>
    <w:rsid w:val="00944BF4"/>
    <w:rsid w:val="00947218"/>
    <w:rsid w:val="00954583"/>
    <w:rsid w:val="00970DDF"/>
    <w:rsid w:val="00977404"/>
    <w:rsid w:val="0098169A"/>
    <w:rsid w:val="00987302"/>
    <w:rsid w:val="00987C37"/>
    <w:rsid w:val="009A6AA0"/>
    <w:rsid w:val="009B4B6A"/>
    <w:rsid w:val="009C0AA6"/>
    <w:rsid w:val="009C1C0D"/>
    <w:rsid w:val="009D31F4"/>
    <w:rsid w:val="009D3428"/>
    <w:rsid w:val="009D6B97"/>
    <w:rsid w:val="009E448F"/>
    <w:rsid w:val="00A06A15"/>
    <w:rsid w:val="00A10871"/>
    <w:rsid w:val="00A11C67"/>
    <w:rsid w:val="00A13543"/>
    <w:rsid w:val="00A211D5"/>
    <w:rsid w:val="00A2185B"/>
    <w:rsid w:val="00A24D85"/>
    <w:rsid w:val="00A4114C"/>
    <w:rsid w:val="00A41D0D"/>
    <w:rsid w:val="00A44C81"/>
    <w:rsid w:val="00A56448"/>
    <w:rsid w:val="00A564B9"/>
    <w:rsid w:val="00A651F6"/>
    <w:rsid w:val="00A76D5B"/>
    <w:rsid w:val="00A8375A"/>
    <w:rsid w:val="00A843ED"/>
    <w:rsid w:val="00A92748"/>
    <w:rsid w:val="00AA6710"/>
    <w:rsid w:val="00AB2B85"/>
    <w:rsid w:val="00AB3443"/>
    <w:rsid w:val="00AB64D5"/>
    <w:rsid w:val="00AE0A01"/>
    <w:rsid w:val="00AE269B"/>
    <w:rsid w:val="00AF177C"/>
    <w:rsid w:val="00AF1BD7"/>
    <w:rsid w:val="00AF688B"/>
    <w:rsid w:val="00AF6FA6"/>
    <w:rsid w:val="00B17685"/>
    <w:rsid w:val="00B20144"/>
    <w:rsid w:val="00B27EF0"/>
    <w:rsid w:val="00B30CC9"/>
    <w:rsid w:val="00B35209"/>
    <w:rsid w:val="00B53E87"/>
    <w:rsid w:val="00B722C2"/>
    <w:rsid w:val="00B739C2"/>
    <w:rsid w:val="00B777C4"/>
    <w:rsid w:val="00B77D18"/>
    <w:rsid w:val="00B9613D"/>
    <w:rsid w:val="00BA133F"/>
    <w:rsid w:val="00BA2320"/>
    <w:rsid w:val="00BA326E"/>
    <w:rsid w:val="00BA7785"/>
    <w:rsid w:val="00BB1688"/>
    <w:rsid w:val="00BB3009"/>
    <w:rsid w:val="00BD4FC0"/>
    <w:rsid w:val="00BF1D5D"/>
    <w:rsid w:val="00BF4F67"/>
    <w:rsid w:val="00C044BF"/>
    <w:rsid w:val="00C17168"/>
    <w:rsid w:val="00C2210C"/>
    <w:rsid w:val="00C275BD"/>
    <w:rsid w:val="00C32737"/>
    <w:rsid w:val="00C35C0E"/>
    <w:rsid w:val="00C35EA9"/>
    <w:rsid w:val="00C42089"/>
    <w:rsid w:val="00C440DD"/>
    <w:rsid w:val="00C72C15"/>
    <w:rsid w:val="00C8175A"/>
    <w:rsid w:val="00C82DE8"/>
    <w:rsid w:val="00C842A3"/>
    <w:rsid w:val="00C94668"/>
    <w:rsid w:val="00CA0A09"/>
    <w:rsid w:val="00CA22D6"/>
    <w:rsid w:val="00CB145F"/>
    <w:rsid w:val="00CC156B"/>
    <w:rsid w:val="00CD4E2A"/>
    <w:rsid w:val="00CF49AA"/>
    <w:rsid w:val="00D0721F"/>
    <w:rsid w:val="00D10541"/>
    <w:rsid w:val="00D20864"/>
    <w:rsid w:val="00D22BEE"/>
    <w:rsid w:val="00D2776C"/>
    <w:rsid w:val="00D37A41"/>
    <w:rsid w:val="00D4580C"/>
    <w:rsid w:val="00D61CFE"/>
    <w:rsid w:val="00D65233"/>
    <w:rsid w:val="00D66DB3"/>
    <w:rsid w:val="00DA0945"/>
    <w:rsid w:val="00DA7EFF"/>
    <w:rsid w:val="00DC1321"/>
    <w:rsid w:val="00DE0C9B"/>
    <w:rsid w:val="00DE1345"/>
    <w:rsid w:val="00DE1941"/>
    <w:rsid w:val="00DE19BE"/>
    <w:rsid w:val="00E10F92"/>
    <w:rsid w:val="00E111EF"/>
    <w:rsid w:val="00E11952"/>
    <w:rsid w:val="00E14CEE"/>
    <w:rsid w:val="00E16D8B"/>
    <w:rsid w:val="00E45094"/>
    <w:rsid w:val="00E501CD"/>
    <w:rsid w:val="00E50ACD"/>
    <w:rsid w:val="00E70BF6"/>
    <w:rsid w:val="00E868B3"/>
    <w:rsid w:val="00E91639"/>
    <w:rsid w:val="00EA0F48"/>
    <w:rsid w:val="00EA1336"/>
    <w:rsid w:val="00EA3C26"/>
    <w:rsid w:val="00EB37ED"/>
    <w:rsid w:val="00EB545C"/>
    <w:rsid w:val="00F01CC0"/>
    <w:rsid w:val="00F03ACF"/>
    <w:rsid w:val="00F21363"/>
    <w:rsid w:val="00F21EB0"/>
    <w:rsid w:val="00F25B38"/>
    <w:rsid w:val="00F26AE7"/>
    <w:rsid w:val="00F51EB6"/>
    <w:rsid w:val="00F56C3E"/>
    <w:rsid w:val="00F64411"/>
    <w:rsid w:val="00F71EF0"/>
    <w:rsid w:val="00F734E3"/>
    <w:rsid w:val="00F746BB"/>
    <w:rsid w:val="00F86016"/>
    <w:rsid w:val="00F920B4"/>
    <w:rsid w:val="00FB3EE3"/>
    <w:rsid w:val="00FB7FA1"/>
    <w:rsid w:val="00FC175B"/>
    <w:rsid w:val="00FC3E62"/>
    <w:rsid w:val="00FC7898"/>
    <w:rsid w:val="00FE4A74"/>
    <w:rsid w:val="00FF0161"/>
    <w:rsid w:val="00FF0863"/>
    <w:rsid w:val="00FF44EC"/>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8F13"/>
  <w15:docId w15:val="{2991ED1D-4C19-4FEF-BF59-58110E8C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iPriority="44" w:unhideWhenUsed="1"/>
    <w:lsdException w:name="annotation text" w:semiHidden="1" w:unhideWhenUsed="1"/>
    <w:lsdException w:name="header" w:semiHidden="1" w:uiPriority="44" w:unhideWhenUsed="1"/>
    <w:lsdException w:name="footer" w:semiHidden="1"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iPriority="45"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1" w:unhideWhenUsed="1" w:qFormat="1"/>
    <w:lsdException w:name="Body Text 3" w:semiHidden="1" w:uiPriority="1" w:unhideWhenUsed="1"/>
    <w:lsdException w:name="Body Text Indent 2" w:semiHidden="1" w:uiPriority="3" w:unhideWhenUsed="1" w:qFormat="1"/>
    <w:lsdException w:name="Body Text Indent 3" w:semiHidden="1" w:uiPriority="3" w:unhideWhenUsed="1"/>
    <w:lsdException w:name="Block Text" w:semiHidden="1" w:uiPriority="7"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04"/>
    <w:pPr>
      <w:spacing w:after="0" w:line="240" w:lineRule="auto"/>
    </w:pPr>
    <w:rPr>
      <w:rFonts w:cstheme="minorHAnsi"/>
      <w:color w:val="000000" w:themeColor="text1"/>
      <w:sz w:val="24"/>
      <w:lang w:val="en-CA"/>
    </w:rPr>
  </w:style>
  <w:style w:type="paragraph" w:styleId="Heading1">
    <w:name w:val="heading 1"/>
    <w:basedOn w:val="z-baseHeading"/>
    <w:link w:val="Heading1Char"/>
    <w:uiPriority w:val="49"/>
    <w:qFormat/>
    <w:rsid w:val="001E2481"/>
    <w:pPr>
      <w:numPr>
        <w:numId w:val="1"/>
      </w:numPr>
      <w:spacing w:before="220"/>
      <w:outlineLvl w:val="0"/>
    </w:pPr>
    <w:rPr>
      <w:sz w:val="22"/>
    </w:rPr>
  </w:style>
  <w:style w:type="paragraph" w:styleId="Heading2">
    <w:name w:val="heading 2"/>
    <w:basedOn w:val="z-baseHeading"/>
    <w:link w:val="Heading2Char"/>
    <w:uiPriority w:val="49"/>
    <w:unhideWhenUsed/>
    <w:qFormat/>
    <w:rsid w:val="001E2481"/>
    <w:pPr>
      <w:numPr>
        <w:ilvl w:val="1"/>
        <w:numId w:val="1"/>
      </w:numPr>
      <w:outlineLvl w:val="1"/>
    </w:pPr>
  </w:style>
  <w:style w:type="paragraph" w:styleId="Heading3">
    <w:name w:val="heading 3"/>
    <w:basedOn w:val="z-baseHeading"/>
    <w:link w:val="Heading3Char"/>
    <w:uiPriority w:val="49"/>
    <w:unhideWhenUsed/>
    <w:qFormat/>
    <w:rsid w:val="001E2481"/>
    <w:pPr>
      <w:numPr>
        <w:ilvl w:val="2"/>
        <w:numId w:val="1"/>
      </w:numPr>
      <w:outlineLvl w:val="2"/>
    </w:pPr>
  </w:style>
  <w:style w:type="paragraph" w:styleId="Heading4">
    <w:name w:val="heading 4"/>
    <w:basedOn w:val="z-baseHeading"/>
    <w:link w:val="Heading4Char"/>
    <w:uiPriority w:val="49"/>
    <w:unhideWhenUsed/>
    <w:rsid w:val="001E2481"/>
    <w:pPr>
      <w:numPr>
        <w:ilvl w:val="3"/>
        <w:numId w:val="1"/>
      </w:numPr>
      <w:outlineLvl w:val="3"/>
    </w:pPr>
  </w:style>
  <w:style w:type="paragraph" w:styleId="Heading5">
    <w:name w:val="heading 5"/>
    <w:basedOn w:val="z-baseHeading"/>
    <w:link w:val="Heading5Char"/>
    <w:uiPriority w:val="49"/>
    <w:unhideWhenUsed/>
    <w:rsid w:val="001E2481"/>
    <w:pPr>
      <w:numPr>
        <w:ilvl w:val="4"/>
        <w:numId w:val="1"/>
      </w:numPr>
      <w:outlineLvl w:val="4"/>
    </w:pPr>
  </w:style>
  <w:style w:type="paragraph" w:styleId="Heading6">
    <w:name w:val="heading 6"/>
    <w:basedOn w:val="z-baseHeading"/>
    <w:link w:val="Heading6Char"/>
    <w:uiPriority w:val="49"/>
    <w:unhideWhenUsed/>
    <w:rsid w:val="001E2481"/>
    <w:pPr>
      <w:numPr>
        <w:ilvl w:val="5"/>
        <w:numId w:val="1"/>
      </w:numPr>
      <w:outlineLvl w:val="5"/>
    </w:pPr>
  </w:style>
  <w:style w:type="paragraph" w:styleId="Heading7">
    <w:name w:val="heading 7"/>
    <w:basedOn w:val="z-baseHeading"/>
    <w:link w:val="Heading7Char"/>
    <w:uiPriority w:val="49"/>
    <w:unhideWhenUsed/>
    <w:rsid w:val="001E2481"/>
    <w:pPr>
      <w:numPr>
        <w:ilvl w:val="6"/>
        <w:numId w:val="1"/>
      </w:numPr>
      <w:outlineLvl w:val="6"/>
    </w:pPr>
  </w:style>
  <w:style w:type="paragraph" w:styleId="Heading8">
    <w:name w:val="heading 8"/>
    <w:basedOn w:val="z-baseHeading"/>
    <w:link w:val="Heading8Char"/>
    <w:uiPriority w:val="49"/>
    <w:unhideWhenUsed/>
    <w:rsid w:val="001E2481"/>
    <w:pPr>
      <w:numPr>
        <w:ilvl w:val="7"/>
        <w:numId w:val="1"/>
      </w:numPr>
      <w:outlineLvl w:val="7"/>
    </w:pPr>
  </w:style>
  <w:style w:type="paragraph" w:styleId="Heading9">
    <w:name w:val="heading 9"/>
    <w:basedOn w:val="z-baseHeading"/>
    <w:link w:val="Heading9Char"/>
    <w:uiPriority w:val="49"/>
    <w:unhideWhenUsed/>
    <w:rsid w:val="001E248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link w:val="BlockTextChar"/>
    <w:uiPriority w:val="7"/>
    <w:unhideWhenUsed/>
    <w:qFormat/>
    <w:rsid w:val="001C6AF9"/>
    <w:pPr>
      <w:keepLines/>
      <w:spacing w:before="240"/>
      <w:ind w:left="1440" w:right="1440"/>
    </w:pPr>
    <w:rPr>
      <w:rFonts w:eastAsiaTheme="minorEastAsia"/>
      <w:iCs/>
    </w:rPr>
  </w:style>
  <w:style w:type="paragraph" w:styleId="BodyText">
    <w:name w:val="Body Text"/>
    <w:basedOn w:val="Normal"/>
    <w:link w:val="BodyTextChar"/>
    <w:uiPriority w:val="1"/>
    <w:unhideWhenUsed/>
    <w:qFormat/>
    <w:rsid w:val="00350474"/>
    <w:pPr>
      <w:spacing w:before="240"/>
      <w:jc w:val="both"/>
    </w:pPr>
  </w:style>
  <w:style w:type="character" w:customStyle="1" w:styleId="BodyTextChar">
    <w:name w:val="Body Text Char"/>
    <w:basedOn w:val="DefaultParagraphFont"/>
    <w:link w:val="BodyText"/>
    <w:uiPriority w:val="1"/>
    <w:rsid w:val="00350474"/>
    <w:rPr>
      <w:rFonts w:cstheme="minorHAnsi"/>
      <w:color w:val="000000" w:themeColor="text1"/>
      <w:sz w:val="24"/>
      <w:lang w:val="en-CA"/>
    </w:rPr>
  </w:style>
  <w:style w:type="paragraph" w:styleId="BodyText2">
    <w:name w:val="Body Text 2"/>
    <w:basedOn w:val="Normal"/>
    <w:link w:val="BodyText2Char"/>
    <w:uiPriority w:val="1"/>
    <w:unhideWhenUsed/>
    <w:qFormat/>
    <w:rsid w:val="001C6AF9"/>
    <w:pPr>
      <w:spacing w:before="240"/>
      <w:ind w:left="720" w:hanging="720"/>
    </w:pPr>
  </w:style>
  <w:style w:type="character" w:customStyle="1" w:styleId="BodyText2Char">
    <w:name w:val="Body Text 2 Char"/>
    <w:basedOn w:val="DefaultParagraphFont"/>
    <w:link w:val="BodyText2"/>
    <w:uiPriority w:val="1"/>
    <w:rsid w:val="001C6AF9"/>
    <w:rPr>
      <w:color w:val="000000" w:themeColor="text1"/>
      <w:sz w:val="24"/>
      <w:lang w:val="en-CA"/>
    </w:rPr>
  </w:style>
  <w:style w:type="paragraph" w:styleId="BodyText3">
    <w:name w:val="Body Text 3"/>
    <w:basedOn w:val="Normal"/>
    <w:link w:val="BodyText3Char"/>
    <w:uiPriority w:val="1"/>
    <w:unhideWhenUsed/>
    <w:rsid w:val="001C6AF9"/>
    <w:pPr>
      <w:spacing w:before="240"/>
      <w:ind w:left="1440" w:hanging="720"/>
    </w:pPr>
    <w:rPr>
      <w:szCs w:val="16"/>
    </w:rPr>
  </w:style>
  <w:style w:type="character" w:customStyle="1" w:styleId="BodyText3Char">
    <w:name w:val="Body Text 3 Char"/>
    <w:basedOn w:val="DefaultParagraphFont"/>
    <w:link w:val="BodyText3"/>
    <w:uiPriority w:val="1"/>
    <w:rsid w:val="001C6AF9"/>
    <w:rPr>
      <w:color w:val="000000" w:themeColor="text1"/>
      <w:sz w:val="24"/>
      <w:szCs w:val="16"/>
      <w:lang w:val="en-CA"/>
    </w:rPr>
  </w:style>
  <w:style w:type="paragraph" w:styleId="BodyTextFirstIndent">
    <w:name w:val="Body Text First Indent"/>
    <w:basedOn w:val="Normal"/>
    <w:link w:val="BodyTextFirstIndentChar"/>
    <w:uiPriority w:val="2"/>
    <w:unhideWhenUsed/>
    <w:qFormat/>
    <w:rsid w:val="001C6AF9"/>
    <w:pPr>
      <w:spacing w:before="240"/>
      <w:ind w:firstLine="720"/>
    </w:pPr>
  </w:style>
  <w:style w:type="character" w:customStyle="1" w:styleId="BodyTextFirstIndentChar">
    <w:name w:val="Body Text First Indent Char"/>
    <w:basedOn w:val="BodyTextChar"/>
    <w:link w:val="BodyTextFirstIndent"/>
    <w:uiPriority w:val="2"/>
    <w:rsid w:val="001C6AF9"/>
    <w:rPr>
      <w:rFonts w:cstheme="minorHAnsi"/>
      <w:color w:val="000000" w:themeColor="text1"/>
      <w:sz w:val="24"/>
      <w:lang w:val="en-CA"/>
    </w:rPr>
  </w:style>
  <w:style w:type="paragraph" w:styleId="BodyTextIndent">
    <w:name w:val="Body Text Indent"/>
    <w:basedOn w:val="Normal"/>
    <w:link w:val="BodyTextIndentChar"/>
    <w:uiPriority w:val="3"/>
    <w:unhideWhenUsed/>
    <w:qFormat/>
    <w:rsid w:val="001C6AF9"/>
    <w:pPr>
      <w:spacing w:before="240"/>
      <w:ind w:left="720"/>
    </w:pPr>
  </w:style>
  <w:style w:type="character" w:customStyle="1" w:styleId="BodyTextIndentChar">
    <w:name w:val="Body Text Indent Char"/>
    <w:basedOn w:val="DefaultParagraphFont"/>
    <w:link w:val="BodyTextIndent"/>
    <w:uiPriority w:val="3"/>
    <w:rsid w:val="001C6AF9"/>
    <w:rPr>
      <w:color w:val="000000" w:themeColor="text1"/>
      <w:sz w:val="24"/>
      <w:lang w:val="en-CA"/>
    </w:rPr>
  </w:style>
  <w:style w:type="paragraph" w:styleId="BodyTextFirstIndent2">
    <w:name w:val="Body Text First Indent 2"/>
    <w:basedOn w:val="Normal"/>
    <w:link w:val="BodyTextFirstIndent2Char"/>
    <w:uiPriority w:val="2"/>
    <w:unhideWhenUsed/>
    <w:qFormat/>
    <w:rsid w:val="001C6AF9"/>
    <w:pPr>
      <w:spacing w:before="240"/>
      <w:ind w:firstLine="1440"/>
    </w:pPr>
  </w:style>
  <w:style w:type="character" w:customStyle="1" w:styleId="BodyTextFirstIndent2Char">
    <w:name w:val="Body Text First Indent 2 Char"/>
    <w:basedOn w:val="BodyTextIndentChar"/>
    <w:link w:val="BodyTextFirstIndent2"/>
    <w:uiPriority w:val="2"/>
    <w:rsid w:val="001C6AF9"/>
    <w:rPr>
      <w:color w:val="000000" w:themeColor="text1"/>
      <w:sz w:val="24"/>
      <w:lang w:val="en-CA"/>
    </w:rPr>
  </w:style>
  <w:style w:type="paragraph" w:styleId="BodyTextIndent2">
    <w:name w:val="Body Text Indent 2"/>
    <w:basedOn w:val="Normal"/>
    <w:link w:val="BodyTextIndent2Char"/>
    <w:uiPriority w:val="3"/>
    <w:unhideWhenUsed/>
    <w:qFormat/>
    <w:rsid w:val="001C6AF9"/>
    <w:pPr>
      <w:spacing w:before="240"/>
      <w:ind w:left="1440"/>
    </w:pPr>
  </w:style>
  <w:style w:type="character" w:customStyle="1" w:styleId="BodyTextIndent2Char">
    <w:name w:val="Body Text Indent 2 Char"/>
    <w:basedOn w:val="DefaultParagraphFont"/>
    <w:link w:val="BodyTextIndent2"/>
    <w:uiPriority w:val="3"/>
    <w:rsid w:val="001C6AF9"/>
    <w:rPr>
      <w:color w:val="000000" w:themeColor="text1"/>
      <w:sz w:val="24"/>
      <w:lang w:val="en-CA"/>
    </w:rPr>
  </w:style>
  <w:style w:type="paragraph" w:styleId="BodyTextIndent3">
    <w:name w:val="Body Text Indent 3"/>
    <w:basedOn w:val="Normal"/>
    <w:link w:val="BodyTextIndent3Char"/>
    <w:uiPriority w:val="3"/>
    <w:unhideWhenUsed/>
    <w:rsid w:val="001C6AF9"/>
    <w:pPr>
      <w:spacing w:before="240"/>
      <w:ind w:left="2160"/>
    </w:pPr>
    <w:rPr>
      <w:szCs w:val="16"/>
    </w:rPr>
  </w:style>
  <w:style w:type="character" w:customStyle="1" w:styleId="BodyTextIndent3Char">
    <w:name w:val="Body Text Indent 3 Char"/>
    <w:basedOn w:val="DefaultParagraphFont"/>
    <w:link w:val="BodyTextIndent3"/>
    <w:uiPriority w:val="3"/>
    <w:rsid w:val="001C6AF9"/>
    <w:rPr>
      <w:color w:val="000000" w:themeColor="text1"/>
      <w:sz w:val="24"/>
      <w:szCs w:val="16"/>
      <w:lang w:val="en-CA"/>
    </w:rPr>
  </w:style>
  <w:style w:type="paragraph" w:styleId="EndnoteText">
    <w:name w:val="endnote text"/>
    <w:basedOn w:val="Normal"/>
    <w:next w:val="EndnoteTextExt"/>
    <w:link w:val="EndnoteTextChar"/>
    <w:uiPriority w:val="44"/>
    <w:unhideWhenUsed/>
    <w:rsid w:val="001C6AF9"/>
    <w:pPr>
      <w:spacing w:before="240"/>
      <w:ind w:left="720" w:hanging="720"/>
    </w:pPr>
    <w:rPr>
      <w:sz w:val="20"/>
      <w:szCs w:val="20"/>
    </w:rPr>
  </w:style>
  <w:style w:type="character" w:customStyle="1" w:styleId="EndnoteTextChar">
    <w:name w:val="Endnote Text Char"/>
    <w:basedOn w:val="DefaultParagraphFont"/>
    <w:link w:val="EndnoteText"/>
    <w:uiPriority w:val="44"/>
    <w:rsid w:val="001C6AF9"/>
    <w:rPr>
      <w:color w:val="000000" w:themeColor="text1"/>
      <w:sz w:val="20"/>
      <w:szCs w:val="20"/>
      <w:lang w:val="en-CA"/>
    </w:rPr>
  </w:style>
  <w:style w:type="paragraph" w:customStyle="1" w:styleId="EndnoteTextExt">
    <w:name w:val="Endnote Text Ext"/>
    <w:basedOn w:val="EndnoteText"/>
    <w:link w:val="EndnoteTextExtChar"/>
    <w:uiPriority w:val="44"/>
    <w:rsid w:val="001C6AF9"/>
    <w:pPr>
      <w:ind w:firstLine="0"/>
    </w:pPr>
  </w:style>
  <w:style w:type="character" w:customStyle="1" w:styleId="EndnoteTextExtChar">
    <w:name w:val="Endnote Text Ext Char"/>
    <w:basedOn w:val="EndnoteTextChar"/>
    <w:link w:val="EndnoteTextExt"/>
    <w:uiPriority w:val="44"/>
    <w:rsid w:val="001C6AF9"/>
    <w:rPr>
      <w:color w:val="000000" w:themeColor="text1"/>
      <w:sz w:val="20"/>
      <w:szCs w:val="20"/>
      <w:lang w:val="en-CA"/>
    </w:rPr>
  </w:style>
  <w:style w:type="paragraph" w:customStyle="1" w:styleId="FixedBodyText">
    <w:name w:val="Fixed Body Text"/>
    <w:basedOn w:val="Normal"/>
    <w:link w:val="FixedBodyTextChar"/>
    <w:uiPriority w:val="9"/>
    <w:rsid w:val="001C6AF9"/>
    <w:pPr>
      <w:spacing w:before="240"/>
    </w:pPr>
  </w:style>
  <w:style w:type="character" w:customStyle="1" w:styleId="FixedBodyTextChar">
    <w:name w:val="Fixed Body Text Char"/>
    <w:basedOn w:val="DefaultParagraphFont"/>
    <w:link w:val="FixedBodyText"/>
    <w:uiPriority w:val="9"/>
    <w:rsid w:val="001C6AF9"/>
    <w:rPr>
      <w:color w:val="000000" w:themeColor="text1"/>
      <w:sz w:val="24"/>
      <w:lang w:val="en-CA"/>
    </w:rPr>
  </w:style>
  <w:style w:type="paragraph" w:styleId="Footer">
    <w:name w:val="footer"/>
    <w:basedOn w:val="Normal"/>
    <w:link w:val="FooterChar"/>
    <w:uiPriority w:val="44"/>
    <w:unhideWhenUsed/>
    <w:rsid w:val="001C6AF9"/>
    <w:pPr>
      <w:tabs>
        <w:tab w:val="center" w:pos="4680"/>
        <w:tab w:val="right" w:pos="9360"/>
      </w:tabs>
    </w:pPr>
    <w:rPr>
      <w:sz w:val="16"/>
    </w:rPr>
  </w:style>
  <w:style w:type="character" w:customStyle="1" w:styleId="FooterChar">
    <w:name w:val="Footer Char"/>
    <w:basedOn w:val="DefaultParagraphFont"/>
    <w:link w:val="Footer"/>
    <w:uiPriority w:val="99"/>
    <w:rsid w:val="001C6AF9"/>
    <w:rPr>
      <w:color w:val="000000" w:themeColor="text1"/>
      <w:sz w:val="16"/>
    </w:rPr>
  </w:style>
  <w:style w:type="paragraph" w:styleId="FootnoteText">
    <w:name w:val="footnote text"/>
    <w:basedOn w:val="Normal"/>
    <w:next w:val="FootnoteTextExt"/>
    <w:link w:val="FootnoteTextChar"/>
    <w:uiPriority w:val="44"/>
    <w:unhideWhenUsed/>
    <w:rsid w:val="001C6AF9"/>
    <w:pPr>
      <w:ind w:left="360" w:hanging="360"/>
    </w:pPr>
    <w:rPr>
      <w:sz w:val="20"/>
      <w:szCs w:val="20"/>
    </w:rPr>
  </w:style>
  <w:style w:type="character" w:customStyle="1" w:styleId="FootnoteTextChar">
    <w:name w:val="Footnote Text Char"/>
    <w:basedOn w:val="DefaultParagraphFont"/>
    <w:link w:val="FootnoteText"/>
    <w:uiPriority w:val="44"/>
    <w:rsid w:val="001C6AF9"/>
    <w:rPr>
      <w:color w:val="000000" w:themeColor="text1"/>
      <w:sz w:val="20"/>
      <w:szCs w:val="20"/>
      <w:lang w:val="en-CA"/>
    </w:rPr>
  </w:style>
  <w:style w:type="paragraph" w:customStyle="1" w:styleId="FootnoteTextExt">
    <w:name w:val="Footnote Text Ext"/>
    <w:basedOn w:val="FootnoteText"/>
    <w:link w:val="FootnoteTextExtChar"/>
    <w:uiPriority w:val="44"/>
    <w:rsid w:val="001C6AF9"/>
    <w:pPr>
      <w:spacing w:before="80"/>
      <w:ind w:firstLine="0"/>
    </w:pPr>
  </w:style>
  <w:style w:type="character" w:customStyle="1" w:styleId="FootnoteTextExtChar">
    <w:name w:val="Footnote Text Ext Char"/>
    <w:basedOn w:val="FootnoteTextChar"/>
    <w:link w:val="FootnoteTextExt"/>
    <w:uiPriority w:val="44"/>
    <w:rsid w:val="001C6AF9"/>
    <w:rPr>
      <w:color w:val="000000" w:themeColor="text1"/>
      <w:sz w:val="20"/>
      <w:szCs w:val="20"/>
      <w:lang w:val="en-CA"/>
    </w:rPr>
  </w:style>
  <w:style w:type="paragraph" w:styleId="Header">
    <w:name w:val="header"/>
    <w:basedOn w:val="Normal"/>
    <w:link w:val="HeaderChar"/>
    <w:uiPriority w:val="44"/>
    <w:unhideWhenUsed/>
    <w:rsid w:val="001C6AF9"/>
    <w:pPr>
      <w:tabs>
        <w:tab w:val="center" w:pos="4680"/>
        <w:tab w:val="right" w:pos="9360"/>
      </w:tabs>
    </w:pPr>
  </w:style>
  <w:style w:type="character" w:customStyle="1" w:styleId="HeaderChar">
    <w:name w:val="Header Char"/>
    <w:basedOn w:val="DefaultParagraphFont"/>
    <w:link w:val="Header"/>
    <w:uiPriority w:val="99"/>
    <w:rsid w:val="001C6AF9"/>
    <w:rPr>
      <w:color w:val="000000" w:themeColor="text1"/>
    </w:rPr>
  </w:style>
  <w:style w:type="paragraph" w:customStyle="1" w:styleId="HiddenComment">
    <w:name w:val="Hidden Comment"/>
    <w:next w:val="Normal"/>
    <w:link w:val="HiddenCommentChar"/>
    <w:uiPriority w:val="11"/>
    <w:qFormat/>
    <w:rsid w:val="001C6AF9"/>
    <w:pPr>
      <w:spacing w:before="240" w:after="0" w:line="240" w:lineRule="auto"/>
    </w:pPr>
    <w:rPr>
      <w:rFonts w:ascii="Arial" w:hAnsi="Arial"/>
      <w:b/>
      <w:vanish/>
      <w:color w:val="CC0000"/>
      <w:sz w:val="20"/>
      <w:lang w:val="en-CA"/>
    </w:rPr>
  </w:style>
  <w:style w:type="paragraph" w:styleId="Quote">
    <w:name w:val="Quote"/>
    <w:basedOn w:val="Normal"/>
    <w:link w:val="QuoteChar"/>
    <w:uiPriority w:val="13"/>
    <w:qFormat/>
    <w:rsid w:val="001C6AF9"/>
    <w:pPr>
      <w:spacing w:before="240"/>
      <w:ind w:left="1440" w:right="1440"/>
      <w:contextualSpacing/>
    </w:pPr>
    <w:rPr>
      <w:i/>
      <w:iCs/>
    </w:rPr>
  </w:style>
  <w:style w:type="character" w:customStyle="1" w:styleId="QuoteChar">
    <w:name w:val="Quote Char"/>
    <w:basedOn w:val="DefaultParagraphFont"/>
    <w:link w:val="Quote"/>
    <w:uiPriority w:val="13"/>
    <w:rsid w:val="001C6AF9"/>
    <w:rPr>
      <w:i/>
      <w:iCs/>
      <w:color w:val="000000" w:themeColor="text1"/>
      <w:sz w:val="24"/>
      <w:lang w:val="en-CA"/>
    </w:rPr>
  </w:style>
  <w:style w:type="paragraph" w:styleId="Subtitle">
    <w:name w:val="Subtitle"/>
    <w:basedOn w:val="Normal"/>
    <w:next w:val="BodyText"/>
    <w:link w:val="SubtitleChar"/>
    <w:uiPriority w:val="17"/>
    <w:qFormat/>
    <w:rsid w:val="001C6AF9"/>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C6AF9"/>
    <w:rPr>
      <w:rFonts w:asciiTheme="majorHAnsi" w:eastAsiaTheme="majorEastAsia" w:hAnsiTheme="majorHAnsi" w:cstheme="majorBidi"/>
      <w:b/>
      <w:iCs/>
      <w:color w:val="000000" w:themeColor="accent1"/>
      <w:sz w:val="24"/>
      <w:szCs w:val="24"/>
      <w:lang w:val="en-CA"/>
    </w:rPr>
  </w:style>
  <w:style w:type="paragraph" w:styleId="Title">
    <w:name w:val="Title"/>
    <w:basedOn w:val="Normal"/>
    <w:next w:val="Normal"/>
    <w:link w:val="TitleChar"/>
    <w:uiPriority w:val="15"/>
    <w:qFormat/>
    <w:rsid w:val="00977404"/>
    <w:pPr>
      <w:keepNext/>
      <w:spacing w:before="480"/>
      <w:jc w:val="center"/>
    </w:pPr>
    <w:rPr>
      <w:rFonts w:asciiTheme="majorHAnsi" w:eastAsiaTheme="majorEastAsia" w:hAnsiTheme="majorHAnsi" w:cstheme="majorBidi"/>
      <w:b/>
      <w:caps/>
      <w:color w:val="000000" w:themeColor="accent1" w:themeShade="BF"/>
      <w:sz w:val="26"/>
      <w:szCs w:val="52"/>
    </w:rPr>
  </w:style>
  <w:style w:type="character" w:customStyle="1" w:styleId="TitleChar">
    <w:name w:val="Title Char"/>
    <w:basedOn w:val="DefaultParagraphFont"/>
    <w:link w:val="Title"/>
    <w:uiPriority w:val="15"/>
    <w:rsid w:val="00977404"/>
    <w:rPr>
      <w:rFonts w:asciiTheme="majorHAnsi" w:eastAsiaTheme="majorEastAsia" w:hAnsiTheme="majorHAnsi" w:cstheme="majorBidi"/>
      <w:b/>
      <w:caps/>
      <w:color w:val="000000" w:themeColor="accent1" w:themeShade="BF"/>
      <w:sz w:val="26"/>
      <w:szCs w:val="52"/>
      <w:lang w:val="en-CA"/>
    </w:rPr>
  </w:style>
  <w:style w:type="paragraph" w:styleId="TOAHeading">
    <w:name w:val="toa heading"/>
    <w:basedOn w:val="Normal"/>
    <w:next w:val="Normal"/>
    <w:uiPriority w:val="45"/>
    <w:unhideWhenUsed/>
    <w:rsid w:val="00C72C15"/>
    <w:pPr>
      <w:keepNext/>
      <w:spacing w:before="240" w:after="24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3"/>
    <w:unhideWhenUsed/>
    <w:rsid w:val="001C6AF9"/>
    <w:pPr>
      <w:tabs>
        <w:tab w:val="right" w:leader="dot" w:pos="9360"/>
      </w:tabs>
      <w:spacing w:before="240"/>
      <w:ind w:left="864" w:hanging="864"/>
    </w:pPr>
    <w:rPr>
      <w:caps/>
    </w:rPr>
  </w:style>
  <w:style w:type="paragraph" w:styleId="TOC2">
    <w:name w:val="toc 2"/>
    <w:basedOn w:val="Normal"/>
    <w:next w:val="Normal"/>
    <w:autoRedefine/>
    <w:uiPriority w:val="43"/>
    <w:unhideWhenUsed/>
    <w:rsid w:val="001C6AF9"/>
    <w:pPr>
      <w:tabs>
        <w:tab w:val="right" w:leader="dot" w:pos="9360"/>
      </w:tabs>
      <w:ind w:left="1728" w:hanging="864"/>
    </w:pPr>
  </w:style>
  <w:style w:type="paragraph" w:styleId="TOC3">
    <w:name w:val="toc 3"/>
    <w:basedOn w:val="Normal"/>
    <w:next w:val="Normal"/>
    <w:autoRedefine/>
    <w:uiPriority w:val="43"/>
    <w:unhideWhenUsed/>
    <w:rsid w:val="001C6AF9"/>
    <w:pPr>
      <w:tabs>
        <w:tab w:val="right" w:leader="dot" w:pos="9360"/>
      </w:tabs>
      <w:ind w:left="2592" w:hanging="864"/>
    </w:pPr>
  </w:style>
  <w:style w:type="character" w:customStyle="1" w:styleId="Heading1Char">
    <w:name w:val="Heading 1 Char"/>
    <w:basedOn w:val="DefaultParagraphFont"/>
    <w:link w:val="Heading1"/>
    <w:uiPriority w:val="49"/>
    <w:rsid w:val="001E2481"/>
    <w:rPr>
      <w:rFonts w:cstheme="minorHAnsi"/>
      <w:color w:val="000000" w:themeColor="text1"/>
      <w:lang w:val="en-CA"/>
    </w:rPr>
  </w:style>
  <w:style w:type="paragraph" w:styleId="TOCHeading">
    <w:name w:val="TOC Heading"/>
    <w:basedOn w:val="Normal"/>
    <w:next w:val="Normal"/>
    <w:uiPriority w:val="44"/>
    <w:unhideWhenUsed/>
    <w:rsid w:val="00737BC9"/>
    <w:pPr>
      <w:spacing w:before="240" w:after="240"/>
      <w:jc w:val="center"/>
    </w:pPr>
    <w:rPr>
      <w:b/>
      <w:color w:val="000000" w:themeColor="accent1"/>
    </w:rPr>
  </w:style>
  <w:style w:type="character" w:customStyle="1" w:styleId="Heading2Char">
    <w:name w:val="Heading 2 Char"/>
    <w:basedOn w:val="DefaultParagraphFont"/>
    <w:link w:val="Heading2"/>
    <w:uiPriority w:val="49"/>
    <w:rsid w:val="001E2481"/>
    <w:rPr>
      <w:rFonts w:cstheme="minorHAnsi"/>
      <w:color w:val="000000" w:themeColor="text1"/>
      <w:sz w:val="24"/>
      <w:lang w:val="en-CA"/>
    </w:rPr>
  </w:style>
  <w:style w:type="character" w:customStyle="1" w:styleId="Heading3Char">
    <w:name w:val="Heading 3 Char"/>
    <w:basedOn w:val="DefaultParagraphFont"/>
    <w:link w:val="Heading3"/>
    <w:uiPriority w:val="49"/>
    <w:rsid w:val="001E2481"/>
    <w:rPr>
      <w:rFonts w:cstheme="minorHAnsi"/>
      <w:color w:val="000000" w:themeColor="text1"/>
      <w:sz w:val="24"/>
      <w:lang w:val="en-CA"/>
    </w:rPr>
  </w:style>
  <w:style w:type="character" w:customStyle="1" w:styleId="Heading4Char">
    <w:name w:val="Heading 4 Char"/>
    <w:basedOn w:val="DefaultParagraphFont"/>
    <w:link w:val="Heading4"/>
    <w:uiPriority w:val="49"/>
    <w:rsid w:val="001E2481"/>
    <w:rPr>
      <w:rFonts w:cstheme="minorHAnsi"/>
      <w:color w:val="000000" w:themeColor="text1"/>
      <w:sz w:val="24"/>
      <w:lang w:val="en-CA"/>
    </w:rPr>
  </w:style>
  <w:style w:type="character" w:customStyle="1" w:styleId="Heading5Char">
    <w:name w:val="Heading 5 Char"/>
    <w:basedOn w:val="DefaultParagraphFont"/>
    <w:link w:val="Heading5"/>
    <w:uiPriority w:val="49"/>
    <w:rsid w:val="001E2481"/>
    <w:rPr>
      <w:rFonts w:cstheme="minorHAnsi"/>
      <w:color w:val="000000" w:themeColor="text1"/>
      <w:sz w:val="24"/>
      <w:lang w:val="en-CA"/>
    </w:rPr>
  </w:style>
  <w:style w:type="character" w:customStyle="1" w:styleId="Heading6Char">
    <w:name w:val="Heading 6 Char"/>
    <w:basedOn w:val="DefaultParagraphFont"/>
    <w:link w:val="Heading6"/>
    <w:uiPriority w:val="49"/>
    <w:rsid w:val="001E2481"/>
    <w:rPr>
      <w:rFonts w:cstheme="minorHAnsi"/>
      <w:color w:val="000000" w:themeColor="text1"/>
      <w:sz w:val="24"/>
      <w:lang w:val="en-CA"/>
    </w:rPr>
  </w:style>
  <w:style w:type="character" w:customStyle="1" w:styleId="Heading7Char">
    <w:name w:val="Heading 7 Char"/>
    <w:basedOn w:val="DefaultParagraphFont"/>
    <w:link w:val="Heading7"/>
    <w:uiPriority w:val="49"/>
    <w:rsid w:val="001E2481"/>
    <w:rPr>
      <w:rFonts w:cstheme="minorHAnsi"/>
      <w:color w:val="000000" w:themeColor="text1"/>
      <w:sz w:val="24"/>
      <w:lang w:val="en-CA"/>
    </w:rPr>
  </w:style>
  <w:style w:type="character" w:customStyle="1" w:styleId="Heading8Char">
    <w:name w:val="Heading 8 Char"/>
    <w:basedOn w:val="DefaultParagraphFont"/>
    <w:link w:val="Heading8"/>
    <w:uiPriority w:val="49"/>
    <w:rsid w:val="001E2481"/>
    <w:rPr>
      <w:rFonts w:cstheme="minorHAnsi"/>
      <w:color w:val="000000" w:themeColor="text1"/>
      <w:sz w:val="24"/>
      <w:lang w:val="en-CA"/>
    </w:rPr>
  </w:style>
  <w:style w:type="character" w:customStyle="1" w:styleId="Heading9Char">
    <w:name w:val="Heading 9 Char"/>
    <w:basedOn w:val="DefaultParagraphFont"/>
    <w:link w:val="Heading9"/>
    <w:uiPriority w:val="49"/>
    <w:rsid w:val="001E2481"/>
    <w:rPr>
      <w:rFonts w:cstheme="minorHAnsi"/>
      <w:color w:val="000000" w:themeColor="text1"/>
      <w:sz w:val="24"/>
      <w:lang w:val="en-CA"/>
    </w:rPr>
  </w:style>
  <w:style w:type="character" w:customStyle="1" w:styleId="HiddenCommentChar">
    <w:name w:val="Hidden Comment Char"/>
    <w:basedOn w:val="DefaultParagraphFont"/>
    <w:link w:val="HiddenComment"/>
    <w:rsid w:val="001C6AF9"/>
    <w:rPr>
      <w:rFonts w:ascii="Arial" w:hAnsi="Arial"/>
      <w:b/>
      <w:vanish/>
      <w:color w:val="CC0000"/>
      <w:sz w:val="20"/>
      <w:lang w:val="en-CA"/>
    </w:rPr>
  </w:style>
  <w:style w:type="paragraph" w:customStyle="1" w:styleId="Subtitle2">
    <w:name w:val="Subtitle 2"/>
    <w:basedOn w:val="Normal"/>
    <w:next w:val="BodyText"/>
    <w:link w:val="Subtitle2Char"/>
    <w:uiPriority w:val="17"/>
    <w:qFormat/>
    <w:rsid w:val="001C6AF9"/>
    <w:pPr>
      <w:keepNext/>
      <w:spacing w:before="240"/>
      <w:jc w:val="center"/>
    </w:pPr>
    <w:rPr>
      <w:b/>
      <w:color w:val="000000" w:themeColor="accent1"/>
    </w:rPr>
  </w:style>
  <w:style w:type="character" w:customStyle="1" w:styleId="Subtitle2Char">
    <w:name w:val="Subtitle 2 Char"/>
    <w:basedOn w:val="DefaultParagraphFont"/>
    <w:link w:val="Subtitle2"/>
    <w:uiPriority w:val="17"/>
    <w:rsid w:val="001C6AF9"/>
    <w:rPr>
      <w:b/>
      <w:color w:val="000000" w:themeColor="accent1"/>
      <w:sz w:val="24"/>
      <w:lang w:val="en-CA"/>
    </w:rPr>
  </w:style>
  <w:style w:type="character" w:customStyle="1" w:styleId="BlockTextChar">
    <w:name w:val="Block Text Char"/>
    <w:basedOn w:val="DefaultParagraphFont"/>
    <w:link w:val="BlockText"/>
    <w:uiPriority w:val="99"/>
    <w:rsid w:val="001C6AF9"/>
    <w:rPr>
      <w:rFonts w:eastAsiaTheme="minorEastAsia"/>
      <w:iCs/>
      <w:color w:val="000000" w:themeColor="text1"/>
      <w:sz w:val="24"/>
      <w:lang w:val="en-CA"/>
    </w:rPr>
  </w:style>
  <w:style w:type="paragraph" w:customStyle="1" w:styleId="TableText">
    <w:name w:val="Table Text"/>
    <w:basedOn w:val="Normal"/>
    <w:link w:val="TableTextChar"/>
    <w:uiPriority w:val="41"/>
    <w:qFormat/>
    <w:rsid w:val="001C6AF9"/>
  </w:style>
  <w:style w:type="character" w:customStyle="1" w:styleId="TableTextChar">
    <w:name w:val="Table Text Char"/>
    <w:basedOn w:val="DefaultParagraphFont"/>
    <w:link w:val="TableText"/>
    <w:rsid w:val="001C6AF9"/>
    <w:rPr>
      <w:color w:val="000000" w:themeColor="text1"/>
    </w:rPr>
  </w:style>
  <w:style w:type="paragraph" w:customStyle="1" w:styleId="BodyText0">
    <w:name w:val="Body Text 0"/>
    <w:basedOn w:val="Normal"/>
    <w:uiPriority w:val="1"/>
    <w:qFormat/>
    <w:rsid w:val="001C6AF9"/>
  </w:style>
  <w:style w:type="paragraph" w:customStyle="1" w:styleId="Parties-Abbreviations">
    <w:name w:val="Parties - Abbreviations"/>
    <w:basedOn w:val="Normal"/>
    <w:next w:val="Parties-Between"/>
    <w:link w:val="Parties-AbbreviationsChar"/>
    <w:uiPriority w:val="41"/>
    <w:rsid w:val="00D0721F"/>
    <w:pPr>
      <w:spacing w:before="240"/>
      <w:jc w:val="right"/>
    </w:pPr>
  </w:style>
  <w:style w:type="character" w:customStyle="1" w:styleId="Parties-AbbreviationsChar">
    <w:name w:val="Parties - Abbreviations Char"/>
    <w:basedOn w:val="DefaultParagraphFont"/>
    <w:link w:val="Parties-Abbreviations"/>
    <w:rsid w:val="001C6AF9"/>
    <w:rPr>
      <w:color w:val="000000" w:themeColor="text1"/>
      <w:sz w:val="24"/>
      <w:lang w:val="en-CA"/>
    </w:rPr>
  </w:style>
  <w:style w:type="paragraph" w:customStyle="1" w:styleId="Parties-Between">
    <w:name w:val="Parties - Between"/>
    <w:basedOn w:val="Normal"/>
    <w:next w:val="Parties-FullNames"/>
    <w:link w:val="Parties-BetweenChar"/>
    <w:uiPriority w:val="41"/>
    <w:rsid w:val="001C6AF9"/>
    <w:pPr>
      <w:keepNext/>
      <w:spacing w:before="240"/>
    </w:pPr>
  </w:style>
  <w:style w:type="character" w:customStyle="1" w:styleId="Parties-BetweenChar">
    <w:name w:val="Parties - Between Char"/>
    <w:basedOn w:val="DefaultParagraphFont"/>
    <w:link w:val="Parties-Between"/>
    <w:rsid w:val="001C6AF9"/>
    <w:rPr>
      <w:color w:val="000000" w:themeColor="text1"/>
      <w:sz w:val="24"/>
      <w:lang w:val="en-CA"/>
    </w:rPr>
  </w:style>
  <w:style w:type="paragraph" w:customStyle="1" w:styleId="Parties-FullNames">
    <w:name w:val="Parties - Full Names"/>
    <w:basedOn w:val="Normal"/>
    <w:next w:val="Parties-Abbreviations"/>
    <w:link w:val="Parties-FullNamesChar"/>
    <w:uiPriority w:val="41"/>
    <w:rsid w:val="001C6AF9"/>
    <w:pPr>
      <w:keepNext/>
      <w:spacing w:before="240"/>
      <w:ind w:left="1440" w:right="1440"/>
    </w:pPr>
  </w:style>
  <w:style w:type="character" w:customStyle="1" w:styleId="Parties-FullNamesChar">
    <w:name w:val="Parties - Full Names Char"/>
    <w:basedOn w:val="DefaultParagraphFont"/>
    <w:link w:val="Parties-FullNames"/>
    <w:uiPriority w:val="41"/>
    <w:rsid w:val="001C6AF9"/>
    <w:rPr>
      <w:color w:val="000000" w:themeColor="text1"/>
      <w:sz w:val="24"/>
      <w:lang w:val="en-CA"/>
    </w:rPr>
  </w:style>
  <w:style w:type="paragraph" w:customStyle="1" w:styleId="Parties-Jurisdiction">
    <w:name w:val="Parties - Jurisdiction"/>
    <w:basedOn w:val="Normal"/>
    <w:link w:val="Parties-JurisdictionChar"/>
    <w:uiPriority w:val="41"/>
    <w:rsid w:val="001C6AF9"/>
    <w:pPr>
      <w:keepNext/>
      <w:spacing w:before="240"/>
      <w:jc w:val="center"/>
    </w:pPr>
  </w:style>
  <w:style w:type="character" w:customStyle="1" w:styleId="Parties-JurisdictionChar">
    <w:name w:val="Parties - Jurisdiction Char"/>
    <w:basedOn w:val="DefaultParagraphFont"/>
    <w:link w:val="Parties-Jurisdiction"/>
    <w:rsid w:val="001C6AF9"/>
    <w:rPr>
      <w:color w:val="000000" w:themeColor="text1"/>
      <w:sz w:val="24"/>
      <w:lang w:val="en-CA"/>
    </w:rPr>
  </w:style>
  <w:style w:type="paragraph" w:customStyle="1" w:styleId="ReLine1">
    <w:name w:val="Re Line 1"/>
    <w:basedOn w:val="Normal"/>
    <w:next w:val="ReLine2"/>
    <w:link w:val="ReLine1Char"/>
    <w:uiPriority w:val="39"/>
    <w:rsid w:val="004F50D7"/>
    <w:pPr>
      <w:keepNext/>
      <w:spacing w:before="240"/>
      <w:ind w:left="720" w:hanging="720"/>
    </w:pPr>
    <w:rPr>
      <w:b/>
    </w:rPr>
  </w:style>
  <w:style w:type="character" w:customStyle="1" w:styleId="ReLine1Char">
    <w:name w:val="Re Line 1 Char"/>
    <w:basedOn w:val="DefaultParagraphFont"/>
    <w:link w:val="ReLine1"/>
    <w:uiPriority w:val="39"/>
    <w:rsid w:val="004F50D7"/>
    <w:rPr>
      <w:b/>
      <w:color w:val="000000" w:themeColor="text1"/>
      <w:sz w:val="24"/>
      <w:lang w:val="en-CA"/>
    </w:rPr>
  </w:style>
  <w:style w:type="paragraph" w:customStyle="1" w:styleId="ReLine2">
    <w:name w:val="Re Line 2"/>
    <w:basedOn w:val="Normal"/>
    <w:uiPriority w:val="39"/>
    <w:rsid w:val="00737BC9"/>
    <w:pPr>
      <w:ind w:left="720"/>
    </w:pPr>
    <w:rPr>
      <w:b/>
    </w:rPr>
  </w:style>
  <w:style w:type="paragraph" w:customStyle="1" w:styleId="Title0">
    <w:name w:val="Title 0"/>
    <w:basedOn w:val="Normal"/>
    <w:next w:val="Normal"/>
    <w:link w:val="Title0Char"/>
    <w:uiPriority w:val="15"/>
    <w:qFormat/>
    <w:rsid w:val="00590497"/>
    <w:pPr>
      <w:keepNext/>
      <w:jc w:val="center"/>
    </w:pPr>
    <w:rPr>
      <w:rFonts w:asciiTheme="majorHAnsi" w:hAnsiTheme="majorHAnsi"/>
      <w:b/>
      <w:caps/>
      <w:color w:val="000000" w:themeColor="accent1" w:themeShade="BF"/>
    </w:rPr>
  </w:style>
  <w:style w:type="character" w:customStyle="1" w:styleId="Title0Char">
    <w:name w:val="Title 0 Char"/>
    <w:basedOn w:val="DefaultParagraphFont"/>
    <w:link w:val="Title0"/>
    <w:uiPriority w:val="15"/>
    <w:rsid w:val="00590497"/>
    <w:rPr>
      <w:rFonts w:asciiTheme="majorHAnsi" w:hAnsiTheme="majorHAnsi"/>
      <w:b/>
      <w:caps/>
      <w:color w:val="000000" w:themeColor="accent1" w:themeShade="BF"/>
      <w:sz w:val="24"/>
      <w:lang w:val="en-CA"/>
    </w:rPr>
  </w:style>
  <w:style w:type="paragraph" w:styleId="TOC4">
    <w:name w:val="toc 4"/>
    <w:basedOn w:val="Normal"/>
    <w:next w:val="Normal"/>
    <w:autoRedefine/>
    <w:uiPriority w:val="43"/>
    <w:unhideWhenUsed/>
    <w:rsid w:val="001C6AF9"/>
    <w:pPr>
      <w:tabs>
        <w:tab w:val="right" w:leader="dot" w:pos="9360"/>
      </w:tabs>
      <w:ind w:left="2593" w:hanging="865"/>
    </w:pPr>
  </w:style>
  <w:style w:type="paragraph" w:styleId="TOC5">
    <w:name w:val="toc 5"/>
    <w:basedOn w:val="Normal"/>
    <w:next w:val="Normal"/>
    <w:autoRedefine/>
    <w:uiPriority w:val="43"/>
    <w:unhideWhenUsed/>
    <w:rsid w:val="001C6AF9"/>
    <w:pPr>
      <w:tabs>
        <w:tab w:val="right" w:leader="dot" w:pos="9360"/>
      </w:tabs>
      <w:ind w:left="2593" w:hanging="865"/>
    </w:pPr>
  </w:style>
  <w:style w:type="paragraph" w:styleId="TOC6">
    <w:name w:val="toc 6"/>
    <w:basedOn w:val="Normal"/>
    <w:next w:val="Normal"/>
    <w:autoRedefine/>
    <w:uiPriority w:val="43"/>
    <w:unhideWhenUsed/>
    <w:rsid w:val="001C6AF9"/>
    <w:pPr>
      <w:tabs>
        <w:tab w:val="right" w:leader="dot" w:pos="9360"/>
      </w:tabs>
      <w:ind w:left="2593" w:hanging="865"/>
    </w:pPr>
  </w:style>
  <w:style w:type="paragraph" w:styleId="TOC7">
    <w:name w:val="toc 7"/>
    <w:basedOn w:val="Normal"/>
    <w:next w:val="Normal"/>
    <w:autoRedefine/>
    <w:uiPriority w:val="43"/>
    <w:unhideWhenUsed/>
    <w:rsid w:val="001C6AF9"/>
    <w:pPr>
      <w:tabs>
        <w:tab w:val="right" w:leader="dot" w:pos="9360"/>
      </w:tabs>
      <w:ind w:left="2593" w:hanging="865"/>
    </w:pPr>
  </w:style>
  <w:style w:type="paragraph" w:styleId="TOC8">
    <w:name w:val="toc 8"/>
    <w:basedOn w:val="Normal"/>
    <w:next w:val="Normal"/>
    <w:autoRedefine/>
    <w:uiPriority w:val="43"/>
    <w:unhideWhenUsed/>
    <w:rsid w:val="001C6AF9"/>
    <w:pPr>
      <w:tabs>
        <w:tab w:val="right" w:leader="dot" w:pos="9360"/>
      </w:tabs>
      <w:ind w:left="2593" w:hanging="865"/>
    </w:pPr>
  </w:style>
  <w:style w:type="paragraph" w:styleId="TOC9">
    <w:name w:val="toc 9"/>
    <w:basedOn w:val="Normal"/>
    <w:next w:val="Normal"/>
    <w:autoRedefine/>
    <w:uiPriority w:val="43"/>
    <w:unhideWhenUsed/>
    <w:rsid w:val="001C6AF9"/>
    <w:pPr>
      <w:tabs>
        <w:tab w:val="right" w:leader="dot" w:pos="9360"/>
      </w:tabs>
      <w:ind w:left="2593" w:hanging="865"/>
    </w:pPr>
  </w:style>
  <w:style w:type="paragraph" w:customStyle="1" w:styleId="x-firmdocflag-49">
    <w:name w:val="x-firmdocflag-49"/>
    <w:basedOn w:val="Normal"/>
    <w:uiPriority w:val="99"/>
    <w:rsid w:val="001C6AF9"/>
    <w:rPr>
      <w:dstrike/>
      <w:spacing w:val="100"/>
    </w:rPr>
  </w:style>
  <w:style w:type="numbering" w:customStyle="1" w:styleId="z-listHeading">
    <w:name w:val="z-list Heading"/>
    <w:basedOn w:val="NoList"/>
    <w:rsid w:val="0078474B"/>
    <w:pPr>
      <w:numPr>
        <w:numId w:val="1"/>
      </w:numPr>
    </w:pPr>
  </w:style>
  <w:style w:type="paragraph" w:customStyle="1" w:styleId="z-baseHeading">
    <w:name w:val="z-base Heading"/>
    <w:rsid w:val="0078474B"/>
    <w:pPr>
      <w:spacing w:before="240" w:after="0" w:line="240" w:lineRule="auto"/>
    </w:pPr>
    <w:rPr>
      <w:rFonts w:cstheme="minorHAnsi"/>
      <w:color w:val="000000" w:themeColor="text1"/>
      <w:sz w:val="24"/>
      <w:lang w:val="en-CA"/>
    </w:rPr>
  </w:style>
  <w:style w:type="paragraph" w:customStyle="1" w:styleId="Headingext1">
    <w:name w:val="Heading ext 1"/>
    <w:basedOn w:val="z-baseHeading"/>
    <w:next w:val="Heading1"/>
    <w:uiPriority w:val="50"/>
    <w:qFormat/>
    <w:rsid w:val="0078474B"/>
    <w:pPr>
      <w:spacing w:before="220"/>
      <w:ind w:left="720"/>
    </w:pPr>
  </w:style>
  <w:style w:type="paragraph" w:customStyle="1" w:styleId="Headingext2">
    <w:name w:val="Heading ext 2"/>
    <w:basedOn w:val="z-baseHeading"/>
    <w:next w:val="Heading2"/>
    <w:uiPriority w:val="50"/>
    <w:qFormat/>
    <w:rsid w:val="0078474B"/>
    <w:pPr>
      <w:ind w:left="1440"/>
    </w:pPr>
  </w:style>
  <w:style w:type="paragraph" w:customStyle="1" w:styleId="Headingext3">
    <w:name w:val="Heading ext 3"/>
    <w:basedOn w:val="z-baseHeading"/>
    <w:next w:val="Heading3"/>
    <w:uiPriority w:val="50"/>
    <w:qFormat/>
    <w:rsid w:val="0078474B"/>
    <w:pPr>
      <w:ind w:left="2160"/>
    </w:pPr>
  </w:style>
  <w:style w:type="paragraph" w:customStyle="1" w:styleId="Headingext4">
    <w:name w:val="Heading ext 4"/>
    <w:basedOn w:val="z-baseHeading"/>
    <w:next w:val="Heading4"/>
    <w:uiPriority w:val="50"/>
    <w:rsid w:val="0078474B"/>
    <w:pPr>
      <w:ind w:left="2880"/>
    </w:pPr>
  </w:style>
  <w:style w:type="paragraph" w:customStyle="1" w:styleId="Headingext5">
    <w:name w:val="Heading ext 5"/>
    <w:basedOn w:val="z-baseHeading"/>
    <w:next w:val="Heading5"/>
    <w:uiPriority w:val="50"/>
    <w:rsid w:val="0078474B"/>
    <w:pPr>
      <w:ind w:left="3600"/>
    </w:pPr>
  </w:style>
  <w:style w:type="paragraph" w:customStyle="1" w:styleId="Headingext6">
    <w:name w:val="Heading ext 6"/>
    <w:basedOn w:val="z-baseHeading"/>
    <w:next w:val="Heading6"/>
    <w:uiPriority w:val="50"/>
    <w:rsid w:val="0078474B"/>
    <w:pPr>
      <w:ind w:left="4320"/>
    </w:pPr>
  </w:style>
  <w:style w:type="paragraph" w:customStyle="1" w:styleId="Headingext7">
    <w:name w:val="Heading ext 7"/>
    <w:basedOn w:val="z-baseHeading"/>
    <w:next w:val="Heading7"/>
    <w:uiPriority w:val="50"/>
    <w:rsid w:val="0078474B"/>
    <w:pPr>
      <w:ind w:left="5040"/>
    </w:pPr>
  </w:style>
  <w:style w:type="paragraph" w:customStyle="1" w:styleId="Headingext8">
    <w:name w:val="Heading ext 8"/>
    <w:basedOn w:val="z-baseHeading"/>
    <w:next w:val="Heading8"/>
    <w:uiPriority w:val="50"/>
    <w:rsid w:val="0078474B"/>
    <w:pPr>
      <w:ind w:left="5760"/>
    </w:pPr>
  </w:style>
  <w:style w:type="paragraph" w:customStyle="1" w:styleId="Headingext9">
    <w:name w:val="Heading ext 9"/>
    <w:basedOn w:val="z-baseHeading"/>
    <w:next w:val="Heading9"/>
    <w:uiPriority w:val="50"/>
    <w:rsid w:val="0078474B"/>
    <w:pPr>
      <w:ind w:left="6480"/>
    </w:pPr>
  </w:style>
  <w:style w:type="numbering" w:customStyle="1" w:styleId="z-listRecital">
    <w:name w:val="z-list Recital"/>
    <w:basedOn w:val="NoList"/>
    <w:rsid w:val="003F2975"/>
    <w:pPr>
      <w:numPr>
        <w:numId w:val="2"/>
      </w:numPr>
    </w:pPr>
  </w:style>
  <w:style w:type="paragraph" w:customStyle="1" w:styleId="z-baseRecital">
    <w:name w:val="z-base Recital"/>
    <w:rsid w:val="003F2975"/>
    <w:pPr>
      <w:spacing w:before="240" w:after="0" w:line="240" w:lineRule="auto"/>
    </w:pPr>
    <w:rPr>
      <w:rFonts w:cstheme="minorHAnsi"/>
      <w:color w:val="000000" w:themeColor="text1"/>
      <w:sz w:val="24"/>
      <w:lang w:val="en-CA"/>
    </w:rPr>
  </w:style>
  <w:style w:type="paragraph" w:customStyle="1" w:styleId="Recital1">
    <w:name w:val="Recital 1"/>
    <w:basedOn w:val="z-baseRecital"/>
    <w:uiPriority w:val="51"/>
    <w:qFormat/>
    <w:rsid w:val="003F2975"/>
    <w:pPr>
      <w:numPr>
        <w:numId w:val="2"/>
      </w:numPr>
      <w:tabs>
        <w:tab w:val="left" w:pos="1440"/>
      </w:tabs>
    </w:pPr>
  </w:style>
  <w:style w:type="paragraph" w:customStyle="1" w:styleId="Recitalext1">
    <w:name w:val="Recital ext 1"/>
    <w:basedOn w:val="z-baseRecital"/>
    <w:next w:val="Recital1"/>
    <w:uiPriority w:val="52"/>
    <w:qFormat/>
    <w:rsid w:val="003F2975"/>
  </w:style>
  <w:style w:type="paragraph" w:customStyle="1" w:styleId="Recital2">
    <w:name w:val="Recital 2"/>
    <w:basedOn w:val="z-baseRecital"/>
    <w:uiPriority w:val="51"/>
    <w:qFormat/>
    <w:rsid w:val="003F2975"/>
    <w:pPr>
      <w:numPr>
        <w:ilvl w:val="1"/>
        <w:numId w:val="2"/>
      </w:numPr>
    </w:pPr>
  </w:style>
  <w:style w:type="paragraph" w:customStyle="1" w:styleId="Recitalext2">
    <w:name w:val="Recital ext 2"/>
    <w:basedOn w:val="z-baseRecital"/>
    <w:next w:val="Recital2"/>
    <w:uiPriority w:val="52"/>
    <w:qFormat/>
    <w:rsid w:val="003F2975"/>
    <w:pPr>
      <w:ind w:left="1440"/>
    </w:pPr>
  </w:style>
  <w:style w:type="paragraph" w:customStyle="1" w:styleId="Recital3">
    <w:name w:val="Recital 3"/>
    <w:basedOn w:val="z-baseRecital"/>
    <w:uiPriority w:val="51"/>
    <w:rsid w:val="003F2975"/>
    <w:pPr>
      <w:numPr>
        <w:ilvl w:val="2"/>
        <w:numId w:val="2"/>
      </w:numPr>
    </w:pPr>
  </w:style>
  <w:style w:type="paragraph" w:customStyle="1" w:styleId="Recitalext3">
    <w:name w:val="Recital ext 3"/>
    <w:basedOn w:val="z-baseRecital"/>
    <w:next w:val="Recital3"/>
    <w:uiPriority w:val="52"/>
    <w:rsid w:val="003F2975"/>
    <w:pPr>
      <w:ind w:left="2160"/>
    </w:pPr>
  </w:style>
  <w:style w:type="paragraph" w:customStyle="1" w:styleId="Recital4">
    <w:name w:val="Recital 4"/>
    <w:basedOn w:val="z-baseRecital"/>
    <w:uiPriority w:val="51"/>
    <w:rsid w:val="003F2975"/>
    <w:pPr>
      <w:numPr>
        <w:ilvl w:val="3"/>
        <w:numId w:val="2"/>
      </w:numPr>
    </w:pPr>
  </w:style>
  <w:style w:type="paragraph" w:customStyle="1" w:styleId="Recitalext4">
    <w:name w:val="Recital ext 4"/>
    <w:basedOn w:val="z-baseRecital"/>
    <w:next w:val="Recital4"/>
    <w:uiPriority w:val="52"/>
    <w:rsid w:val="003F2975"/>
    <w:pPr>
      <w:ind w:left="2880"/>
    </w:pPr>
  </w:style>
  <w:style w:type="paragraph" w:customStyle="1" w:styleId="Recital5">
    <w:name w:val="Recital 5"/>
    <w:basedOn w:val="z-baseRecital"/>
    <w:uiPriority w:val="51"/>
    <w:rsid w:val="003F2975"/>
    <w:pPr>
      <w:numPr>
        <w:ilvl w:val="4"/>
        <w:numId w:val="2"/>
      </w:numPr>
    </w:pPr>
  </w:style>
  <w:style w:type="paragraph" w:customStyle="1" w:styleId="Recitalext5">
    <w:name w:val="Recital ext 5"/>
    <w:basedOn w:val="z-baseRecital"/>
    <w:next w:val="Recital5"/>
    <w:uiPriority w:val="52"/>
    <w:rsid w:val="003F2975"/>
    <w:pPr>
      <w:ind w:left="3600"/>
    </w:pPr>
  </w:style>
  <w:style w:type="paragraph" w:customStyle="1" w:styleId="Recital6">
    <w:name w:val="Recital 6"/>
    <w:basedOn w:val="z-baseRecital"/>
    <w:uiPriority w:val="51"/>
    <w:rsid w:val="003F2975"/>
    <w:pPr>
      <w:numPr>
        <w:ilvl w:val="5"/>
        <w:numId w:val="2"/>
      </w:numPr>
    </w:pPr>
  </w:style>
  <w:style w:type="paragraph" w:customStyle="1" w:styleId="Recitalext6">
    <w:name w:val="Recital ext 6"/>
    <w:basedOn w:val="z-baseRecital"/>
    <w:next w:val="Recital6"/>
    <w:uiPriority w:val="52"/>
    <w:rsid w:val="003F2975"/>
    <w:pPr>
      <w:ind w:left="4320"/>
    </w:pPr>
  </w:style>
  <w:style w:type="paragraph" w:customStyle="1" w:styleId="Recital7">
    <w:name w:val="Recital 7"/>
    <w:basedOn w:val="z-baseRecital"/>
    <w:uiPriority w:val="51"/>
    <w:rsid w:val="003F2975"/>
    <w:pPr>
      <w:numPr>
        <w:ilvl w:val="6"/>
        <w:numId w:val="2"/>
      </w:numPr>
    </w:pPr>
  </w:style>
  <w:style w:type="paragraph" w:customStyle="1" w:styleId="Recitalext7">
    <w:name w:val="Recital ext 7"/>
    <w:basedOn w:val="z-baseRecital"/>
    <w:next w:val="Recital7"/>
    <w:uiPriority w:val="52"/>
    <w:rsid w:val="003F2975"/>
    <w:pPr>
      <w:ind w:left="5040"/>
    </w:pPr>
  </w:style>
  <w:style w:type="paragraph" w:customStyle="1" w:styleId="Recital8">
    <w:name w:val="Recital 8"/>
    <w:basedOn w:val="z-baseRecital"/>
    <w:uiPriority w:val="51"/>
    <w:rsid w:val="003F2975"/>
    <w:pPr>
      <w:numPr>
        <w:ilvl w:val="7"/>
        <w:numId w:val="2"/>
      </w:numPr>
    </w:pPr>
  </w:style>
  <w:style w:type="paragraph" w:customStyle="1" w:styleId="Recitalext8">
    <w:name w:val="Recital ext 8"/>
    <w:basedOn w:val="z-baseRecital"/>
    <w:next w:val="Recital8"/>
    <w:uiPriority w:val="52"/>
    <w:rsid w:val="003F2975"/>
    <w:pPr>
      <w:ind w:left="5760"/>
    </w:pPr>
  </w:style>
  <w:style w:type="paragraph" w:customStyle="1" w:styleId="Recital9">
    <w:name w:val="Recital 9"/>
    <w:basedOn w:val="z-baseRecital"/>
    <w:uiPriority w:val="51"/>
    <w:rsid w:val="003F2975"/>
    <w:pPr>
      <w:numPr>
        <w:ilvl w:val="8"/>
        <w:numId w:val="2"/>
      </w:numPr>
      <w:outlineLvl w:val="8"/>
    </w:pPr>
  </w:style>
  <w:style w:type="paragraph" w:customStyle="1" w:styleId="Recitalext9">
    <w:name w:val="Recital ext 9"/>
    <w:basedOn w:val="z-baseRecital"/>
    <w:next w:val="Recital9"/>
    <w:uiPriority w:val="52"/>
    <w:rsid w:val="003F2975"/>
    <w:pPr>
      <w:ind w:left="6480"/>
    </w:pPr>
  </w:style>
  <w:style w:type="numbering" w:customStyle="1" w:styleId="z-listBullet">
    <w:name w:val="z-list Bullet"/>
    <w:basedOn w:val="NoList"/>
    <w:rsid w:val="005D09DB"/>
    <w:pPr>
      <w:numPr>
        <w:numId w:val="3"/>
      </w:numPr>
    </w:pPr>
  </w:style>
  <w:style w:type="paragraph" w:customStyle="1" w:styleId="z-baseBullet">
    <w:name w:val="z-base Bullet"/>
    <w:rsid w:val="005D09DB"/>
    <w:pPr>
      <w:spacing w:before="240" w:after="0" w:line="240" w:lineRule="auto"/>
    </w:pPr>
    <w:rPr>
      <w:rFonts w:cstheme="minorHAnsi"/>
      <w:color w:val="000000" w:themeColor="text1"/>
      <w:sz w:val="24"/>
      <w:lang w:val="en-CA"/>
    </w:rPr>
  </w:style>
  <w:style w:type="paragraph" w:customStyle="1" w:styleId="Bullet1">
    <w:name w:val="Bullet 1"/>
    <w:basedOn w:val="z-baseBullet"/>
    <w:uiPriority w:val="53"/>
    <w:qFormat/>
    <w:rsid w:val="002D7578"/>
    <w:pPr>
      <w:numPr>
        <w:numId w:val="3"/>
      </w:numPr>
    </w:pPr>
    <w:rPr>
      <w:sz w:val="22"/>
    </w:rPr>
  </w:style>
  <w:style w:type="paragraph" w:customStyle="1" w:styleId="Bulletext1">
    <w:name w:val="Bullet ext 1"/>
    <w:basedOn w:val="z-baseBullet"/>
    <w:next w:val="Bullet1"/>
    <w:uiPriority w:val="54"/>
    <w:qFormat/>
    <w:rsid w:val="005D09DB"/>
    <w:pPr>
      <w:ind w:left="720"/>
    </w:pPr>
  </w:style>
  <w:style w:type="paragraph" w:customStyle="1" w:styleId="Bullet2">
    <w:name w:val="Bullet 2"/>
    <w:basedOn w:val="z-baseBullet"/>
    <w:uiPriority w:val="53"/>
    <w:qFormat/>
    <w:rsid w:val="005D09DB"/>
    <w:pPr>
      <w:numPr>
        <w:ilvl w:val="1"/>
        <w:numId w:val="3"/>
      </w:numPr>
    </w:pPr>
  </w:style>
  <w:style w:type="paragraph" w:customStyle="1" w:styleId="Bulletext2">
    <w:name w:val="Bullet ext 2"/>
    <w:basedOn w:val="z-baseBullet"/>
    <w:next w:val="Bullet2"/>
    <w:uiPriority w:val="54"/>
    <w:qFormat/>
    <w:rsid w:val="005D09DB"/>
    <w:pPr>
      <w:ind w:left="1440"/>
    </w:pPr>
  </w:style>
  <w:style w:type="paragraph" w:customStyle="1" w:styleId="Bullet3">
    <w:name w:val="Bullet 3"/>
    <w:basedOn w:val="z-baseBullet"/>
    <w:uiPriority w:val="53"/>
    <w:rsid w:val="005D09DB"/>
    <w:pPr>
      <w:numPr>
        <w:ilvl w:val="2"/>
        <w:numId w:val="3"/>
      </w:numPr>
    </w:pPr>
  </w:style>
  <w:style w:type="paragraph" w:customStyle="1" w:styleId="Bulletext3">
    <w:name w:val="Bullet ext 3"/>
    <w:basedOn w:val="z-baseBullet"/>
    <w:next w:val="Bullet3"/>
    <w:uiPriority w:val="54"/>
    <w:rsid w:val="005D09DB"/>
    <w:pPr>
      <w:ind w:left="2160"/>
    </w:pPr>
  </w:style>
  <w:style w:type="paragraph" w:customStyle="1" w:styleId="Bullet4">
    <w:name w:val="Bullet 4"/>
    <w:basedOn w:val="z-baseBullet"/>
    <w:uiPriority w:val="53"/>
    <w:rsid w:val="005D09DB"/>
    <w:pPr>
      <w:numPr>
        <w:ilvl w:val="3"/>
        <w:numId w:val="3"/>
      </w:numPr>
    </w:pPr>
  </w:style>
  <w:style w:type="paragraph" w:customStyle="1" w:styleId="Bulletext4">
    <w:name w:val="Bullet ext 4"/>
    <w:basedOn w:val="z-baseBullet"/>
    <w:next w:val="Bullet4"/>
    <w:uiPriority w:val="54"/>
    <w:rsid w:val="005D09DB"/>
    <w:pPr>
      <w:ind w:left="2880"/>
    </w:pPr>
  </w:style>
  <w:style w:type="paragraph" w:customStyle="1" w:styleId="Bullet5">
    <w:name w:val="Bullet 5"/>
    <w:basedOn w:val="z-baseBullet"/>
    <w:uiPriority w:val="53"/>
    <w:rsid w:val="005D09DB"/>
    <w:pPr>
      <w:numPr>
        <w:ilvl w:val="4"/>
        <w:numId w:val="3"/>
      </w:numPr>
    </w:pPr>
  </w:style>
  <w:style w:type="paragraph" w:customStyle="1" w:styleId="Bulletext5">
    <w:name w:val="Bullet ext 5"/>
    <w:basedOn w:val="z-baseBullet"/>
    <w:next w:val="Bullet5"/>
    <w:uiPriority w:val="54"/>
    <w:rsid w:val="005D09DB"/>
    <w:pPr>
      <w:ind w:left="3600"/>
    </w:pPr>
  </w:style>
  <w:style w:type="paragraph" w:customStyle="1" w:styleId="Bullet6">
    <w:name w:val="Bullet 6"/>
    <w:basedOn w:val="z-baseBullet"/>
    <w:uiPriority w:val="53"/>
    <w:rsid w:val="005D09DB"/>
    <w:pPr>
      <w:numPr>
        <w:ilvl w:val="5"/>
        <w:numId w:val="3"/>
      </w:numPr>
    </w:pPr>
  </w:style>
  <w:style w:type="paragraph" w:customStyle="1" w:styleId="Bulletext6">
    <w:name w:val="Bullet ext 6"/>
    <w:basedOn w:val="z-baseBullet"/>
    <w:next w:val="Bullet6"/>
    <w:uiPriority w:val="54"/>
    <w:rsid w:val="005D09DB"/>
    <w:pPr>
      <w:ind w:left="4320"/>
    </w:pPr>
  </w:style>
  <w:style w:type="paragraph" w:customStyle="1" w:styleId="Bullet7">
    <w:name w:val="Bullet 7"/>
    <w:basedOn w:val="z-baseBullet"/>
    <w:uiPriority w:val="53"/>
    <w:rsid w:val="005D09DB"/>
    <w:pPr>
      <w:numPr>
        <w:ilvl w:val="6"/>
        <w:numId w:val="3"/>
      </w:numPr>
    </w:pPr>
  </w:style>
  <w:style w:type="paragraph" w:customStyle="1" w:styleId="Bulletext7">
    <w:name w:val="Bullet ext 7"/>
    <w:basedOn w:val="z-baseBullet"/>
    <w:next w:val="Bullet7"/>
    <w:uiPriority w:val="54"/>
    <w:rsid w:val="005D09DB"/>
    <w:pPr>
      <w:ind w:left="5040"/>
    </w:pPr>
  </w:style>
  <w:style w:type="paragraph" w:customStyle="1" w:styleId="Bullet8">
    <w:name w:val="Bullet 8"/>
    <w:basedOn w:val="z-baseBullet"/>
    <w:uiPriority w:val="53"/>
    <w:rsid w:val="005D09DB"/>
    <w:pPr>
      <w:numPr>
        <w:ilvl w:val="7"/>
        <w:numId w:val="3"/>
      </w:numPr>
    </w:pPr>
  </w:style>
  <w:style w:type="paragraph" w:customStyle="1" w:styleId="Bulletext8">
    <w:name w:val="Bullet ext 8"/>
    <w:basedOn w:val="z-baseBullet"/>
    <w:next w:val="Bullet8"/>
    <w:uiPriority w:val="54"/>
    <w:rsid w:val="005D09DB"/>
    <w:pPr>
      <w:ind w:left="5760"/>
    </w:pPr>
  </w:style>
  <w:style w:type="paragraph" w:customStyle="1" w:styleId="Bullet9">
    <w:name w:val="Bullet 9"/>
    <w:basedOn w:val="z-baseBullet"/>
    <w:uiPriority w:val="53"/>
    <w:rsid w:val="005D09DB"/>
    <w:pPr>
      <w:numPr>
        <w:ilvl w:val="8"/>
        <w:numId w:val="3"/>
      </w:numPr>
    </w:pPr>
  </w:style>
  <w:style w:type="paragraph" w:customStyle="1" w:styleId="Bulletext9">
    <w:name w:val="Bullet ext 9"/>
    <w:basedOn w:val="z-baseBullet"/>
    <w:next w:val="Bullet9"/>
    <w:uiPriority w:val="54"/>
    <w:rsid w:val="005D09DB"/>
    <w:pPr>
      <w:ind w:left="6480"/>
    </w:pPr>
  </w:style>
  <w:style w:type="numbering" w:customStyle="1" w:styleId="z-listTableRow">
    <w:name w:val="z-list TableRow"/>
    <w:basedOn w:val="NoList"/>
    <w:rsid w:val="00014389"/>
    <w:pPr>
      <w:numPr>
        <w:numId w:val="4"/>
      </w:numPr>
    </w:pPr>
  </w:style>
  <w:style w:type="paragraph" w:customStyle="1" w:styleId="z-baseTableRow">
    <w:name w:val="z-base TableRow"/>
    <w:rsid w:val="00014389"/>
    <w:pPr>
      <w:spacing w:after="0" w:line="240" w:lineRule="auto"/>
    </w:pPr>
    <w:rPr>
      <w:rFonts w:cstheme="minorHAnsi"/>
      <w:color w:val="000000" w:themeColor="text1"/>
      <w:sz w:val="24"/>
      <w:lang w:val="en-CA"/>
    </w:rPr>
  </w:style>
  <w:style w:type="paragraph" w:customStyle="1" w:styleId="TableRow1">
    <w:name w:val="TableRow 1"/>
    <w:basedOn w:val="z-baseTableRow"/>
    <w:next w:val="TableRow2"/>
    <w:uiPriority w:val="97"/>
    <w:qFormat/>
    <w:rsid w:val="00014389"/>
    <w:pPr>
      <w:numPr>
        <w:numId w:val="4"/>
      </w:numPr>
    </w:pPr>
  </w:style>
  <w:style w:type="paragraph" w:customStyle="1" w:styleId="TableRowext1">
    <w:name w:val="TableRow ext 1"/>
    <w:basedOn w:val="z-baseTableRow"/>
    <w:next w:val="TableRow1"/>
    <w:uiPriority w:val="98"/>
    <w:rsid w:val="00014389"/>
  </w:style>
  <w:style w:type="paragraph" w:customStyle="1" w:styleId="TableRow2">
    <w:name w:val="TableRow 2"/>
    <w:basedOn w:val="z-baseTableRow"/>
    <w:next w:val="TableRow3"/>
    <w:uiPriority w:val="97"/>
    <w:qFormat/>
    <w:rsid w:val="00014389"/>
    <w:pPr>
      <w:numPr>
        <w:ilvl w:val="1"/>
        <w:numId w:val="4"/>
      </w:numPr>
      <w:tabs>
        <w:tab w:val="left" w:pos="0"/>
      </w:tabs>
    </w:pPr>
  </w:style>
  <w:style w:type="paragraph" w:customStyle="1" w:styleId="TableRowext2">
    <w:name w:val="TableRow ext 2"/>
    <w:basedOn w:val="z-baseTableRow"/>
    <w:next w:val="TableRow2"/>
    <w:uiPriority w:val="98"/>
    <w:rsid w:val="00014389"/>
  </w:style>
  <w:style w:type="paragraph" w:customStyle="1" w:styleId="TableRow3">
    <w:name w:val="TableRow 3"/>
    <w:basedOn w:val="z-baseTableRow"/>
    <w:next w:val="TableRow4"/>
    <w:uiPriority w:val="97"/>
    <w:qFormat/>
    <w:rsid w:val="00014389"/>
    <w:pPr>
      <w:numPr>
        <w:ilvl w:val="2"/>
        <w:numId w:val="4"/>
      </w:numPr>
    </w:pPr>
  </w:style>
  <w:style w:type="paragraph" w:customStyle="1" w:styleId="TableRowext3">
    <w:name w:val="TableRow ext 3"/>
    <w:basedOn w:val="z-baseTableRow"/>
    <w:next w:val="TableRow3"/>
    <w:uiPriority w:val="98"/>
    <w:rsid w:val="00014389"/>
  </w:style>
  <w:style w:type="paragraph" w:customStyle="1" w:styleId="TableRow4">
    <w:name w:val="TableRow 4"/>
    <w:basedOn w:val="z-baseTableRow"/>
    <w:next w:val="TableRow5"/>
    <w:uiPriority w:val="97"/>
    <w:qFormat/>
    <w:rsid w:val="00014389"/>
    <w:pPr>
      <w:numPr>
        <w:ilvl w:val="3"/>
        <w:numId w:val="4"/>
      </w:numPr>
      <w:tabs>
        <w:tab w:val="left" w:pos="0"/>
      </w:tabs>
    </w:pPr>
  </w:style>
  <w:style w:type="paragraph" w:customStyle="1" w:styleId="TableRowext4">
    <w:name w:val="TableRow ext 4"/>
    <w:basedOn w:val="z-baseTableRow"/>
    <w:next w:val="TableRow4"/>
    <w:uiPriority w:val="98"/>
    <w:rsid w:val="00014389"/>
  </w:style>
  <w:style w:type="paragraph" w:customStyle="1" w:styleId="TableRow5">
    <w:name w:val="TableRow 5"/>
    <w:basedOn w:val="z-baseTableRow"/>
    <w:next w:val="TableRow6"/>
    <w:uiPriority w:val="97"/>
    <w:rsid w:val="00014389"/>
    <w:pPr>
      <w:numPr>
        <w:ilvl w:val="4"/>
        <w:numId w:val="4"/>
      </w:numPr>
    </w:pPr>
  </w:style>
  <w:style w:type="paragraph" w:customStyle="1" w:styleId="TableRowext5">
    <w:name w:val="TableRow ext 5"/>
    <w:basedOn w:val="z-baseTableRow"/>
    <w:next w:val="TableRow5"/>
    <w:uiPriority w:val="98"/>
    <w:rsid w:val="00014389"/>
  </w:style>
  <w:style w:type="paragraph" w:customStyle="1" w:styleId="TableRow6">
    <w:name w:val="TableRow 6"/>
    <w:basedOn w:val="z-baseTableRow"/>
    <w:next w:val="TableRow7"/>
    <w:uiPriority w:val="97"/>
    <w:rsid w:val="00014389"/>
    <w:pPr>
      <w:numPr>
        <w:ilvl w:val="5"/>
        <w:numId w:val="4"/>
      </w:numPr>
      <w:tabs>
        <w:tab w:val="left" w:pos="0"/>
      </w:tabs>
    </w:pPr>
  </w:style>
  <w:style w:type="paragraph" w:customStyle="1" w:styleId="TableRowext6">
    <w:name w:val="TableRow ext 6"/>
    <w:basedOn w:val="z-baseTableRow"/>
    <w:next w:val="TableRow6"/>
    <w:uiPriority w:val="98"/>
    <w:rsid w:val="00014389"/>
  </w:style>
  <w:style w:type="paragraph" w:customStyle="1" w:styleId="TableRow7">
    <w:name w:val="TableRow 7"/>
    <w:basedOn w:val="z-baseTableRow"/>
    <w:next w:val="TableRow8"/>
    <w:uiPriority w:val="97"/>
    <w:rsid w:val="00014389"/>
    <w:pPr>
      <w:numPr>
        <w:ilvl w:val="6"/>
        <w:numId w:val="4"/>
      </w:numPr>
    </w:pPr>
  </w:style>
  <w:style w:type="paragraph" w:customStyle="1" w:styleId="TableRowext7">
    <w:name w:val="TableRow ext 7"/>
    <w:basedOn w:val="z-baseTableRow"/>
    <w:next w:val="TableRow7"/>
    <w:uiPriority w:val="98"/>
    <w:rsid w:val="00014389"/>
  </w:style>
  <w:style w:type="paragraph" w:customStyle="1" w:styleId="TableRow8">
    <w:name w:val="TableRow 8"/>
    <w:basedOn w:val="z-baseTableRow"/>
    <w:next w:val="TableRow9"/>
    <w:uiPriority w:val="97"/>
    <w:rsid w:val="00014389"/>
    <w:pPr>
      <w:numPr>
        <w:ilvl w:val="7"/>
        <w:numId w:val="4"/>
      </w:numPr>
      <w:tabs>
        <w:tab w:val="left" w:pos="0"/>
      </w:tabs>
    </w:pPr>
  </w:style>
  <w:style w:type="paragraph" w:customStyle="1" w:styleId="TableRowext8">
    <w:name w:val="TableRow ext 8"/>
    <w:basedOn w:val="z-baseTableRow"/>
    <w:next w:val="TableRow8"/>
    <w:uiPriority w:val="98"/>
    <w:rsid w:val="00014389"/>
  </w:style>
  <w:style w:type="paragraph" w:customStyle="1" w:styleId="TableRow9">
    <w:name w:val="TableRow 9"/>
    <w:basedOn w:val="z-baseTableRow"/>
    <w:next w:val="TableRowext9"/>
    <w:uiPriority w:val="97"/>
    <w:rsid w:val="00014389"/>
    <w:pPr>
      <w:numPr>
        <w:ilvl w:val="8"/>
        <w:numId w:val="4"/>
      </w:numPr>
    </w:pPr>
  </w:style>
  <w:style w:type="paragraph" w:customStyle="1" w:styleId="TableRowext9">
    <w:name w:val="TableRow ext 9"/>
    <w:basedOn w:val="z-baseTableRow"/>
    <w:next w:val="TableRow9"/>
    <w:uiPriority w:val="98"/>
    <w:rsid w:val="00014389"/>
  </w:style>
  <w:style w:type="numbering" w:customStyle="1" w:styleId="z-listNumA">
    <w:name w:val="z-list Num_A"/>
    <w:basedOn w:val="NoList"/>
    <w:rsid w:val="00E14CEE"/>
    <w:pPr>
      <w:numPr>
        <w:numId w:val="5"/>
      </w:numPr>
    </w:pPr>
  </w:style>
  <w:style w:type="paragraph" w:customStyle="1" w:styleId="z-baseNumA">
    <w:name w:val="z-base Num_A"/>
    <w:rsid w:val="00E14CEE"/>
    <w:pPr>
      <w:spacing w:before="240" w:after="0" w:line="240" w:lineRule="auto"/>
    </w:pPr>
    <w:rPr>
      <w:rFonts w:cstheme="minorHAnsi"/>
      <w:color w:val="000000" w:themeColor="text1"/>
      <w:sz w:val="24"/>
      <w:lang w:val="en-CA"/>
    </w:rPr>
  </w:style>
  <w:style w:type="paragraph" w:customStyle="1" w:styleId="NumA1">
    <w:name w:val="Num_A 1"/>
    <w:basedOn w:val="z-baseNumA"/>
    <w:uiPriority w:val="55"/>
    <w:qFormat/>
    <w:rsid w:val="00E14CEE"/>
    <w:pPr>
      <w:numPr>
        <w:numId w:val="5"/>
      </w:numPr>
    </w:pPr>
  </w:style>
  <w:style w:type="paragraph" w:customStyle="1" w:styleId="NumAext1">
    <w:name w:val="Num_A ext 1"/>
    <w:basedOn w:val="z-baseNumA"/>
    <w:next w:val="NumA1"/>
    <w:uiPriority w:val="56"/>
    <w:qFormat/>
    <w:rsid w:val="00E14CEE"/>
    <w:pPr>
      <w:ind w:left="720"/>
    </w:pPr>
  </w:style>
  <w:style w:type="paragraph" w:customStyle="1" w:styleId="NumA2">
    <w:name w:val="Num_A 2"/>
    <w:basedOn w:val="z-baseNumA"/>
    <w:uiPriority w:val="55"/>
    <w:qFormat/>
    <w:rsid w:val="00E14CEE"/>
    <w:pPr>
      <w:numPr>
        <w:ilvl w:val="1"/>
        <w:numId w:val="5"/>
      </w:numPr>
    </w:pPr>
  </w:style>
  <w:style w:type="paragraph" w:customStyle="1" w:styleId="NumAext2">
    <w:name w:val="Num_A ext 2"/>
    <w:basedOn w:val="z-baseNumA"/>
    <w:next w:val="NumA2"/>
    <w:uiPriority w:val="56"/>
    <w:qFormat/>
    <w:rsid w:val="00E14CEE"/>
    <w:pPr>
      <w:ind w:left="1440"/>
    </w:pPr>
  </w:style>
  <w:style w:type="paragraph" w:customStyle="1" w:styleId="NumA3">
    <w:name w:val="Num_A 3"/>
    <w:basedOn w:val="z-baseNumA"/>
    <w:uiPriority w:val="55"/>
    <w:rsid w:val="00E14CEE"/>
    <w:pPr>
      <w:numPr>
        <w:ilvl w:val="2"/>
        <w:numId w:val="5"/>
      </w:numPr>
    </w:pPr>
  </w:style>
  <w:style w:type="paragraph" w:customStyle="1" w:styleId="NumAext3">
    <w:name w:val="Num_A ext 3"/>
    <w:basedOn w:val="z-baseNumA"/>
    <w:next w:val="NumA3"/>
    <w:uiPriority w:val="56"/>
    <w:rsid w:val="00E14CEE"/>
    <w:pPr>
      <w:ind w:left="2160"/>
    </w:pPr>
  </w:style>
  <w:style w:type="paragraph" w:customStyle="1" w:styleId="NumA4">
    <w:name w:val="Num_A 4"/>
    <w:basedOn w:val="z-baseNumA"/>
    <w:uiPriority w:val="55"/>
    <w:rsid w:val="00E14CEE"/>
    <w:pPr>
      <w:numPr>
        <w:ilvl w:val="3"/>
        <w:numId w:val="5"/>
      </w:numPr>
    </w:pPr>
  </w:style>
  <w:style w:type="paragraph" w:customStyle="1" w:styleId="NumAext4">
    <w:name w:val="Num_A ext 4"/>
    <w:basedOn w:val="z-baseNumA"/>
    <w:next w:val="NumA4"/>
    <w:uiPriority w:val="56"/>
    <w:rsid w:val="00E14CEE"/>
    <w:pPr>
      <w:ind w:left="2880"/>
    </w:pPr>
  </w:style>
  <w:style w:type="paragraph" w:customStyle="1" w:styleId="NumA5">
    <w:name w:val="Num_A 5"/>
    <w:basedOn w:val="z-baseNumA"/>
    <w:uiPriority w:val="55"/>
    <w:rsid w:val="00E14CEE"/>
    <w:pPr>
      <w:numPr>
        <w:ilvl w:val="4"/>
        <w:numId w:val="5"/>
      </w:numPr>
    </w:pPr>
  </w:style>
  <w:style w:type="paragraph" w:customStyle="1" w:styleId="NumAext5">
    <w:name w:val="Num_A ext 5"/>
    <w:basedOn w:val="z-baseNumA"/>
    <w:next w:val="NumA5"/>
    <w:uiPriority w:val="56"/>
    <w:rsid w:val="00E14CEE"/>
    <w:pPr>
      <w:ind w:left="3600"/>
    </w:pPr>
  </w:style>
  <w:style w:type="paragraph" w:customStyle="1" w:styleId="NumA6">
    <w:name w:val="Num_A 6"/>
    <w:basedOn w:val="z-baseNumA"/>
    <w:uiPriority w:val="55"/>
    <w:rsid w:val="00E14CEE"/>
    <w:pPr>
      <w:numPr>
        <w:ilvl w:val="5"/>
        <w:numId w:val="5"/>
      </w:numPr>
    </w:pPr>
  </w:style>
  <w:style w:type="paragraph" w:customStyle="1" w:styleId="NumAext6">
    <w:name w:val="Num_A ext 6"/>
    <w:basedOn w:val="z-baseNumA"/>
    <w:next w:val="NumA6"/>
    <w:uiPriority w:val="56"/>
    <w:rsid w:val="00E14CEE"/>
    <w:pPr>
      <w:ind w:left="4320"/>
    </w:pPr>
  </w:style>
  <w:style w:type="paragraph" w:customStyle="1" w:styleId="NumA7">
    <w:name w:val="Num_A 7"/>
    <w:basedOn w:val="z-baseNumA"/>
    <w:uiPriority w:val="55"/>
    <w:rsid w:val="00E14CEE"/>
    <w:pPr>
      <w:numPr>
        <w:ilvl w:val="6"/>
        <w:numId w:val="5"/>
      </w:numPr>
    </w:pPr>
  </w:style>
  <w:style w:type="paragraph" w:customStyle="1" w:styleId="NumAext7">
    <w:name w:val="Num_A ext 7"/>
    <w:basedOn w:val="z-baseNumA"/>
    <w:next w:val="NumA7"/>
    <w:uiPriority w:val="56"/>
    <w:rsid w:val="00E14CEE"/>
    <w:pPr>
      <w:ind w:left="5040"/>
    </w:pPr>
  </w:style>
  <w:style w:type="paragraph" w:customStyle="1" w:styleId="NumA8">
    <w:name w:val="Num_A 8"/>
    <w:basedOn w:val="z-baseNumA"/>
    <w:uiPriority w:val="55"/>
    <w:rsid w:val="00E14CEE"/>
    <w:pPr>
      <w:numPr>
        <w:ilvl w:val="7"/>
        <w:numId w:val="5"/>
      </w:numPr>
    </w:pPr>
  </w:style>
  <w:style w:type="paragraph" w:customStyle="1" w:styleId="NumAext8">
    <w:name w:val="Num_A ext 8"/>
    <w:basedOn w:val="z-baseNumA"/>
    <w:next w:val="NumA8"/>
    <w:uiPriority w:val="56"/>
    <w:rsid w:val="00E14CEE"/>
    <w:pPr>
      <w:ind w:left="5760"/>
    </w:pPr>
  </w:style>
  <w:style w:type="paragraph" w:customStyle="1" w:styleId="NumA9">
    <w:name w:val="Num_A 9"/>
    <w:basedOn w:val="z-baseNumA"/>
    <w:uiPriority w:val="55"/>
    <w:rsid w:val="00E14CEE"/>
    <w:pPr>
      <w:numPr>
        <w:ilvl w:val="8"/>
        <w:numId w:val="5"/>
      </w:numPr>
      <w:outlineLvl w:val="8"/>
    </w:pPr>
  </w:style>
  <w:style w:type="paragraph" w:customStyle="1" w:styleId="NumAext9">
    <w:name w:val="Num_A ext 9"/>
    <w:basedOn w:val="z-baseNumA"/>
    <w:next w:val="NumA9"/>
    <w:uiPriority w:val="56"/>
    <w:rsid w:val="00E14CEE"/>
    <w:pPr>
      <w:ind w:left="6480"/>
    </w:pPr>
  </w:style>
  <w:style w:type="numbering" w:customStyle="1" w:styleId="z-listNumB">
    <w:name w:val="z-list Num_B"/>
    <w:basedOn w:val="NoList"/>
    <w:rsid w:val="00A44C81"/>
    <w:pPr>
      <w:numPr>
        <w:numId w:val="6"/>
      </w:numPr>
    </w:pPr>
  </w:style>
  <w:style w:type="paragraph" w:customStyle="1" w:styleId="z-baseNumB">
    <w:name w:val="z-base Num_B"/>
    <w:rsid w:val="00A44C81"/>
    <w:pPr>
      <w:spacing w:before="240" w:after="0" w:line="240" w:lineRule="auto"/>
    </w:pPr>
    <w:rPr>
      <w:rFonts w:cstheme="minorHAnsi"/>
      <w:color w:val="000000" w:themeColor="text1"/>
      <w:sz w:val="24"/>
      <w:lang w:val="en-CA"/>
    </w:rPr>
  </w:style>
  <w:style w:type="paragraph" w:customStyle="1" w:styleId="NumB1">
    <w:name w:val="Num_B 1"/>
    <w:basedOn w:val="z-baseNumB"/>
    <w:uiPriority w:val="57"/>
    <w:rsid w:val="00A44C81"/>
    <w:pPr>
      <w:numPr>
        <w:numId w:val="6"/>
      </w:numPr>
    </w:pPr>
  </w:style>
  <w:style w:type="paragraph" w:customStyle="1" w:styleId="NumBext1">
    <w:name w:val="Num_B ext 1"/>
    <w:basedOn w:val="z-baseNumB"/>
    <w:next w:val="NumB1"/>
    <w:uiPriority w:val="58"/>
    <w:rsid w:val="00A44C81"/>
    <w:pPr>
      <w:ind w:left="720"/>
    </w:pPr>
  </w:style>
  <w:style w:type="paragraph" w:customStyle="1" w:styleId="NumB2">
    <w:name w:val="Num_B 2"/>
    <w:basedOn w:val="z-baseNumB"/>
    <w:uiPriority w:val="57"/>
    <w:rsid w:val="00A44C81"/>
    <w:pPr>
      <w:numPr>
        <w:ilvl w:val="1"/>
        <w:numId w:val="6"/>
      </w:numPr>
    </w:pPr>
  </w:style>
  <w:style w:type="paragraph" w:customStyle="1" w:styleId="NumBext2">
    <w:name w:val="Num_B ext 2"/>
    <w:basedOn w:val="z-baseNumB"/>
    <w:next w:val="NumB2"/>
    <w:uiPriority w:val="58"/>
    <w:rsid w:val="00A44C81"/>
    <w:pPr>
      <w:ind w:left="1440"/>
    </w:pPr>
  </w:style>
  <w:style w:type="paragraph" w:customStyle="1" w:styleId="NumB3">
    <w:name w:val="Num_B 3"/>
    <w:basedOn w:val="z-baseNumB"/>
    <w:uiPriority w:val="57"/>
    <w:rsid w:val="00A44C81"/>
    <w:pPr>
      <w:numPr>
        <w:ilvl w:val="2"/>
        <w:numId w:val="6"/>
      </w:numPr>
    </w:pPr>
  </w:style>
  <w:style w:type="paragraph" w:customStyle="1" w:styleId="NumBext3">
    <w:name w:val="Num_B ext 3"/>
    <w:basedOn w:val="z-baseNumB"/>
    <w:next w:val="NumB3"/>
    <w:uiPriority w:val="58"/>
    <w:rsid w:val="00A44C81"/>
    <w:pPr>
      <w:ind w:left="2160"/>
    </w:pPr>
  </w:style>
  <w:style w:type="paragraph" w:customStyle="1" w:styleId="NumB4">
    <w:name w:val="Num_B 4"/>
    <w:basedOn w:val="z-baseNumB"/>
    <w:uiPriority w:val="57"/>
    <w:rsid w:val="00A44C81"/>
    <w:pPr>
      <w:numPr>
        <w:ilvl w:val="3"/>
        <w:numId w:val="6"/>
      </w:numPr>
    </w:pPr>
  </w:style>
  <w:style w:type="paragraph" w:customStyle="1" w:styleId="NumBext4">
    <w:name w:val="Num_B ext 4"/>
    <w:basedOn w:val="z-baseNumB"/>
    <w:next w:val="NumB4"/>
    <w:uiPriority w:val="58"/>
    <w:rsid w:val="00A44C81"/>
    <w:pPr>
      <w:ind w:left="2880"/>
    </w:pPr>
  </w:style>
  <w:style w:type="paragraph" w:customStyle="1" w:styleId="NumB5">
    <w:name w:val="Num_B 5"/>
    <w:basedOn w:val="z-baseNumB"/>
    <w:uiPriority w:val="57"/>
    <w:rsid w:val="00A44C81"/>
    <w:pPr>
      <w:numPr>
        <w:ilvl w:val="4"/>
        <w:numId w:val="6"/>
      </w:numPr>
    </w:pPr>
  </w:style>
  <w:style w:type="paragraph" w:customStyle="1" w:styleId="NumBext5">
    <w:name w:val="Num_B ext 5"/>
    <w:basedOn w:val="z-baseNumB"/>
    <w:next w:val="NumB5"/>
    <w:uiPriority w:val="58"/>
    <w:rsid w:val="00A44C81"/>
    <w:pPr>
      <w:ind w:left="3600"/>
    </w:pPr>
  </w:style>
  <w:style w:type="paragraph" w:customStyle="1" w:styleId="NumB6">
    <w:name w:val="Num_B 6"/>
    <w:basedOn w:val="z-baseNumB"/>
    <w:uiPriority w:val="57"/>
    <w:rsid w:val="00A44C81"/>
    <w:pPr>
      <w:numPr>
        <w:ilvl w:val="5"/>
        <w:numId w:val="6"/>
      </w:numPr>
    </w:pPr>
  </w:style>
  <w:style w:type="paragraph" w:customStyle="1" w:styleId="NumBext6">
    <w:name w:val="Num_B ext 6"/>
    <w:basedOn w:val="z-baseNumB"/>
    <w:next w:val="NumB6"/>
    <w:uiPriority w:val="58"/>
    <w:rsid w:val="00A44C81"/>
    <w:pPr>
      <w:ind w:left="4320"/>
    </w:pPr>
  </w:style>
  <w:style w:type="paragraph" w:customStyle="1" w:styleId="NumB7">
    <w:name w:val="Num_B 7"/>
    <w:basedOn w:val="z-baseNumB"/>
    <w:uiPriority w:val="57"/>
    <w:rsid w:val="00A44C81"/>
    <w:pPr>
      <w:numPr>
        <w:ilvl w:val="6"/>
        <w:numId w:val="6"/>
      </w:numPr>
    </w:pPr>
  </w:style>
  <w:style w:type="paragraph" w:customStyle="1" w:styleId="NumBext7">
    <w:name w:val="Num_B ext 7"/>
    <w:basedOn w:val="z-baseNumB"/>
    <w:next w:val="NumB7"/>
    <w:uiPriority w:val="58"/>
    <w:rsid w:val="00A44C81"/>
    <w:pPr>
      <w:ind w:left="5040"/>
    </w:pPr>
  </w:style>
  <w:style w:type="paragraph" w:customStyle="1" w:styleId="NumB8">
    <w:name w:val="Num_B 8"/>
    <w:basedOn w:val="z-baseNumB"/>
    <w:uiPriority w:val="57"/>
    <w:rsid w:val="00A44C81"/>
    <w:pPr>
      <w:numPr>
        <w:ilvl w:val="7"/>
        <w:numId w:val="6"/>
      </w:numPr>
    </w:pPr>
  </w:style>
  <w:style w:type="paragraph" w:customStyle="1" w:styleId="NumBext8">
    <w:name w:val="Num_B ext 8"/>
    <w:basedOn w:val="z-baseNumB"/>
    <w:next w:val="NumB8"/>
    <w:uiPriority w:val="58"/>
    <w:rsid w:val="00A44C81"/>
    <w:pPr>
      <w:ind w:left="5760"/>
    </w:pPr>
  </w:style>
  <w:style w:type="paragraph" w:customStyle="1" w:styleId="NumB9">
    <w:name w:val="Num_B 9"/>
    <w:basedOn w:val="z-baseNumB"/>
    <w:uiPriority w:val="57"/>
    <w:rsid w:val="00A44C81"/>
    <w:pPr>
      <w:numPr>
        <w:ilvl w:val="8"/>
        <w:numId w:val="6"/>
      </w:numPr>
      <w:outlineLvl w:val="8"/>
    </w:pPr>
  </w:style>
  <w:style w:type="paragraph" w:customStyle="1" w:styleId="NumBext9">
    <w:name w:val="Num_B ext 9"/>
    <w:basedOn w:val="z-baseNumB"/>
    <w:next w:val="NumB9"/>
    <w:uiPriority w:val="58"/>
    <w:rsid w:val="00A44C81"/>
    <w:pPr>
      <w:ind w:left="6480"/>
    </w:pPr>
  </w:style>
  <w:style w:type="numbering" w:customStyle="1" w:styleId="z-listNumC">
    <w:name w:val="z-list Num_C"/>
    <w:basedOn w:val="NoList"/>
    <w:rsid w:val="00BA2320"/>
    <w:pPr>
      <w:numPr>
        <w:numId w:val="7"/>
      </w:numPr>
    </w:pPr>
  </w:style>
  <w:style w:type="paragraph" w:customStyle="1" w:styleId="z-baseNumC">
    <w:name w:val="z-base Num_C"/>
    <w:rsid w:val="00BA2320"/>
    <w:pPr>
      <w:spacing w:before="240" w:after="0" w:line="240" w:lineRule="auto"/>
    </w:pPr>
    <w:rPr>
      <w:rFonts w:cstheme="minorHAnsi"/>
      <w:color w:val="000000" w:themeColor="text1"/>
      <w:sz w:val="24"/>
      <w:lang w:val="en-CA"/>
    </w:rPr>
  </w:style>
  <w:style w:type="paragraph" w:customStyle="1" w:styleId="NumC1">
    <w:name w:val="Num_C 1"/>
    <w:basedOn w:val="z-baseNumC"/>
    <w:uiPriority w:val="59"/>
    <w:rsid w:val="00BA2320"/>
    <w:pPr>
      <w:numPr>
        <w:numId w:val="7"/>
      </w:numPr>
    </w:pPr>
  </w:style>
  <w:style w:type="paragraph" w:customStyle="1" w:styleId="NumCext1">
    <w:name w:val="Num_C ext 1"/>
    <w:basedOn w:val="z-baseNumC"/>
    <w:next w:val="NumC1"/>
    <w:uiPriority w:val="60"/>
    <w:rsid w:val="00BA2320"/>
    <w:pPr>
      <w:ind w:left="720"/>
    </w:pPr>
  </w:style>
  <w:style w:type="paragraph" w:customStyle="1" w:styleId="NumC2">
    <w:name w:val="Num_C 2"/>
    <w:basedOn w:val="z-baseNumC"/>
    <w:uiPriority w:val="59"/>
    <w:rsid w:val="00BA2320"/>
    <w:pPr>
      <w:numPr>
        <w:ilvl w:val="1"/>
        <w:numId w:val="7"/>
      </w:numPr>
    </w:pPr>
  </w:style>
  <w:style w:type="paragraph" w:customStyle="1" w:styleId="NumCext2">
    <w:name w:val="Num_C ext 2"/>
    <w:basedOn w:val="z-baseNumC"/>
    <w:next w:val="NumC2"/>
    <w:uiPriority w:val="60"/>
    <w:rsid w:val="00BA2320"/>
    <w:pPr>
      <w:ind w:left="1440"/>
    </w:pPr>
  </w:style>
  <w:style w:type="paragraph" w:customStyle="1" w:styleId="NumC3">
    <w:name w:val="Num_C 3"/>
    <w:basedOn w:val="z-baseNumC"/>
    <w:uiPriority w:val="59"/>
    <w:rsid w:val="00BA2320"/>
    <w:pPr>
      <w:numPr>
        <w:ilvl w:val="2"/>
        <w:numId w:val="7"/>
      </w:numPr>
    </w:pPr>
  </w:style>
  <w:style w:type="paragraph" w:customStyle="1" w:styleId="NumCext3">
    <w:name w:val="Num_C ext 3"/>
    <w:basedOn w:val="z-baseNumC"/>
    <w:next w:val="NumC3"/>
    <w:uiPriority w:val="60"/>
    <w:rsid w:val="00BA2320"/>
    <w:pPr>
      <w:ind w:left="2160"/>
    </w:pPr>
  </w:style>
  <w:style w:type="paragraph" w:customStyle="1" w:styleId="NumC4">
    <w:name w:val="Num_C 4"/>
    <w:basedOn w:val="z-baseNumC"/>
    <w:uiPriority w:val="59"/>
    <w:rsid w:val="00BA2320"/>
    <w:pPr>
      <w:numPr>
        <w:ilvl w:val="3"/>
        <w:numId w:val="7"/>
      </w:numPr>
    </w:pPr>
  </w:style>
  <w:style w:type="paragraph" w:customStyle="1" w:styleId="NumCext4">
    <w:name w:val="Num_C ext 4"/>
    <w:basedOn w:val="z-baseNumC"/>
    <w:next w:val="NumC4"/>
    <w:uiPriority w:val="60"/>
    <w:rsid w:val="00BA2320"/>
    <w:pPr>
      <w:ind w:left="2880"/>
    </w:pPr>
  </w:style>
  <w:style w:type="paragraph" w:customStyle="1" w:styleId="NumC5">
    <w:name w:val="Num_C 5"/>
    <w:basedOn w:val="z-baseNumC"/>
    <w:uiPriority w:val="59"/>
    <w:rsid w:val="00BA2320"/>
    <w:pPr>
      <w:numPr>
        <w:ilvl w:val="4"/>
        <w:numId w:val="7"/>
      </w:numPr>
    </w:pPr>
  </w:style>
  <w:style w:type="paragraph" w:customStyle="1" w:styleId="NumCext5">
    <w:name w:val="Num_C ext 5"/>
    <w:basedOn w:val="z-baseNumC"/>
    <w:next w:val="NumC5"/>
    <w:uiPriority w:val="60"/>
    <w:rsid w:val="00BA2320"/>
    <w:pPr>
      <w:ind w:left="3600"/>
    </w:pPr>
  </w:style>
  <w:style w:type="paragraph" w:customStyle="1" w:styleId="NumC6">
    <w:name w:val="Num_C 6"/>
    <w:basedOn w:val="z-baseNumC"/>
    <w:uiPriority w:val="59"/>
    <w:rsid w:val="00BA2320"/>
    <w:pPr>
      <w:numPr>
        <w:ilvl w:val="5"/>
        <w:numId w:val="7"/>
      </w:numPr>
    </w:pPr>
  </w:style>
  <w:style w:type="paragraph" w:customStyle="1" w:styleId="NumCext6">
    <w:name w:val="Num_C ext 6"/>
    <w:basedOn w:val="z-baseNumC"/>
    <w:next w:val="NumC6"/>
    <w:uiPriority w:val="60"/>
    <w:rsid w:val="00BA2320"/>
    <w:pPr>
      <w:ind w:left="4320"/>
    </w:pPr>
  </w:style>
  <w:style w:type="paragraph" w:customStyle="1" w:styleId="NumC7">
    <w:name w:val="Num_C 7"/>
    <w:basedOn w:val="z-baseNumC"/>
    <w:uiPriority w:val="59"/>
    <w:rsid w:val="00BA2320"/>
    <w:pPr>
      <w:numPr>
        <w:ilvl w:val="6"/>
        <w:numId w:val="7"/>
      </w:numPr>
    </w:pPr>
  </w:style>
  <w:style w:type="paragraph" w:customStyle="1" w:styleId="NumCext7">
    <w:name w:val="Num_C ext 7"/>
    <w:basedOn w:val="z-baseNumC"/>
    <w:next w:val="NumC7"/>
    <w:uiPriority w:val="60"/>
    <w:rsid w:val="00BA2320"/>
    <w:pPr>
      <w:ind w:left="5040"/>
    </w:pPr>
  </w:style>
  <w:style w:type="paragraph" w:customStyle="1" w:styleId="NumC8">
    <w:name w:val="Num_C 8"/>
    <w:basedOn w:val="z-baseNumC"/>
    <w:uiPriority w:val="59"/>
    <w:rsid w:val="00BA2320"/>
    <w:pPr>
      <w:numPr>
        <w:ilvl w:val="7"/>
        <w:numId w:val="7"/>
      </w:numPr>
    </w:pPr>
  </w:style>
  <w:style w:type="paragraph" w:customStyle="1" w:styleId="NumCext8">
    <w:name w:val="Num_C ext 8"/>
    <w:basedOn w:val="z-baseNumC"/>
    <w:next w:val="NumC8"/>
    <w:uiPriority w:val="60"/>
    <w:rsid w:val="00BA2320"/>
    <w:pPr>
      <w:ind w:left="5760"/>
    </w:pPr>
  </w:style>
  <w:style w:type="paragraph" w:customStyle="1" w:styleId="NumC9">
    <w:name w:val="Num_C 9"/>
    <w:basedOn w:val="z-baseNumC"/>
    <w:uiPriority w:val="59"/>
    <w:rsid w:val="00BA2320"/>
    <w:pPr>
      <w:numPr>
        <w:ilvl w:val="8"/>
        <w:numId w:val="7"/>
      </w:numPr>
      <w:outlineLvl w:val="8"/>
    </w:pPr>
  </w:style>
  <w:style w:type="paragraph" w:customStyle="1" w:styleId="NumCext9">
    <w:name w:val="Num_C ext 9"/>
    <w:basedOn w:val="z-baseNumC"/>
    <w:next w:val="NumC9"/>
    <w:uiPriority w:val="60"/>
    <w:rsid w:val="00BA2320"/>
    <w:pPr>
      <w:ind w:left="6480"/>
    </w:pPr>
  </w:style>
  <w:style w:type="numbering" w:customStyle="1" w:styleId="z-listNumD">
    <w:name w:val="z-list Num_D"/>
    <w:basedOn w:val="NoList"/>
    <w:rsid w:val="00CD4E2A"/>
    <w:pPr>
      <w:numPr>
        <w:numId w:val="8"/>
      </w:numPr>
    </w:pPr>
  </w:style>
  <w:style w:type="paragraph" w:customStyle="1" w:styleId="z-baseNumD">
    <w:name w:val="z-base Num_D"/>
    <w:rsid w:val="00CD4E2A"/>
    <w:pPr>
      <w:spacing w:before="240" w:after="0" w:line="240" w:lineRule="auto"/>
    </w:pPr>
    <w:rPr>
      <w:rFonts w:cstheme="minorHAnsi"/>
      <w:color w:val="000000" w:themeColor="text1"/>
      <w:sz w:val="24"/>
      <w:lang w:val="en-CA"/>
    </w:rPr>
  </w:style>
  <w:style w:type="paragraph" w:customStyle="1" w:styleId="NumD1">
    <w:name w:val="Num_D 1"/>
    <w:basedOn w:val="z-baseNumD"/>
    <w:uiPriority w:val="61"/>
    <w:rsid w:val="00CD4E2A"/>
    <w:pPr>
      <w:numPr>
        <w:numId w:val="8"/>
      </w:numPr>
    </w:pPr>
  </w:style>
  <w:style w:type="paragraph" w:customStyle="1" w:styleId="NumDext1">
    <w:name w:val="Num_D ext 1"/>
    <w:basedOn w:val="z-baseNumD"/>
    <w:next w:val="NumD1"/>
    <w:uiPriority w:val="62"/>
    <w:rsid w:val="00CD4E2A"/>
    <w:pPr>
      <w:ind w:left="720"/>
    </w:pPr>
  </w:style>
  <w:style w:type="paragraph" w:customStyle="1" w:styleId="NumD2">
    <w:name w:val="Num_D 2"/>
    <w:basedOn w:val="z-baseNumD"/>
    <w:uiPriority w:val="61"/>
    <w:rsid w:val="00CD4E2A"/>
    <w:pPr>
      <w:numPr>
        <w:ilvl w:val="1"/>
        <w:numId w:val="8"/>
      </w:numPr>
    </w:pPr>
  </w:style>
  <w:style w:type="paragraph" w:customStyle="1" w:styleId="NumDext2">
    <w:name w:val="Num_D ext 2"/>
    <w:basedOn w:val="z-baseNumD"/>
    <w:next w:val="NumD2"/>
    <w:uiPriority w:val="62"/>
    <w:rsid w:val="00CD4E2A"/>
    <w:pPr>
      <w:ind w:left="1440"/>
    </w:pPr>
  </w:style>
  <w:style w:type="paragraph" w:customStyle="1" w:styleId="NumD3">
    <w:name w:val="Num_D 3"/>
    <w:basedOn w:val="z-baseNumD"/>
    <w:uiPriority w:val="61"/>
    <w:rsid w:val="00CD4E2A"/>
    <w:pPr>
      <w:numPr>
        <w:ilvl w:val="2"/>
        <w:numId w:val="8"/>
      </w:numPr>
    </w:pPr>
  </w:style>
  <w:style w:type="paragraph" w:customStyle="1" w:styleId="NumDext3">
    <w:name w:val="Num_D ext 3"/>
    <w:basedOn w:val="z-baseNumD"/>
    <w:next w:val="NumD3"/>
    <w:uiPriority w:val="62"/>
    <w:rsid w:val="00CD4E2A"/>
    <w:pPr>
      <w:ind w:left="2160"/>
    </w:pPr>
  </w:style>
  <w:style w:type="paragraph" w:customStyle="1" w:styleId="NumD4">
    <w:name w:val="Num_D 4"/>
    <w:basedOn w:val="z-baseNumD"/>
    <w:uiPriority w:val="61"/>
    <w:rsid w:val="00CD4E2A"/>
    <w:pPr>
      <w:numPr>
        <w:ilvl w:val="3"/>
        <w:numId w:val="8"/>
      </w:numPr>
    </w:pPr>
  </w:style>
  <w:style w:type="paragraph" w:customStyle="1" w:styleId="NumDext4">
    <w:name w:val="Num_D ext 4"/>
    <w:basedOn w:val="z-baseNumD"/>
    <w:next w:val="NumD4"/>
    <w:uiPriority w:val="62"/>
    <w:rsid w:val="00CD4E2A"/>
    <w:pPr>
      <w:ind w:left="2880"/>
    </w:pPr>
  </w:style>
  <w:style w:type="paragraph" w:customStyle="1" w:styleId="NumD5">
    <w:name w:val="Num_D 5"/>
    <w:basedOn w:val="z-baseNumD"/>
    <w:uiPriority w:val="61"/>
    <w:rsid w:val="00CD4E2A"/>
    <w:pPr>
      <w:numPr>
        <w:ilvl w:val="4"/>
        <w:numId w:val="8"/>
      </w:numPr>
    </w:pPr>
  </w:style>
  <w:style w:type="paragraph" w:customStyle="1" w:styleId="NumDext5">
    <w:name w:val="Num_D ext 5"/>
    <w:basedOn w:val="z-baseNumD"/>
    <w:next w:val="NumD5"/>
    <w:uiPriority w:val="62"/>
    <w:rsid w:val="00CD4E2A"/>
    <w:pPr>
      <w:ind w:left="3600"/>
    </w:pPr>
  </w:style>
  <w:style w:type="paragraph" w:customStyle="1" w:styleId="NumD6">
    <w:name w:val="Num_D 6"/>
    <w:basedOn w:val="z-baseNumD"/>
    <w:uiPriority w:val="61"/>
    <w:rsid w:val="00CD4E2A"/>
    <w:pPr>
      <w:numPr>
        <w:ilvl w:val="5"/>
        <w:numId w:val="8"/>
      </w:numPr>
    </w:pPr>
  </w:style>
  <w:style w:type="paragraph" w:customStyle="1" w:styleId="NumDext6">
    <w:name w:val="Num_D ext 6"/>
    <w:basedOn w:val="z-baseNumD"/>
    <w:next w:val="NumD6"/>
    <w:uiPriority w:val="62"/>
    <w:rsid w:val="00CD4E2A"/>
    <w:pPr>
      <w:ind w:left="4320"/>
    </w:pPr>
  </w:style>
  <w:style w:type="paragraph" w:customStyle="1" w:styleId="NumD7">
    <w:name w:val="Num_D 7"/>
    <w:basedOn w:val="z-baseNumD"/>
    <w:uiPriority w:val="61"/>
    <w:rsid w:val="00CD4E2A"/>
    <w:pPr>
      <w:numPr>
        <w:ilvl w:val="6"/>
        <w:numId w:val="8"/>
      </w:numPr>
    </w:pPr>
  </w:style>
  <w:style w:type="paragraph" w:customStyle="1" w:styleId="NumDext7">
    <w:name w:val="Num_D ext 7"/>
    <w:basedOn w:val="z-baseNumD"/>
    <w:next w:val="NumD7"/>
    <w:uiPriority w:val="62"/>
    <w:rsid w:val="00CD4E2A"/>
    <w:pPr>
      <w:ind w:left="5040"/>
    </w:pPr>
  </w:style>
  <w:style w:type="paragraph" w:customStyle="1" w:styleId="NumD8">
    <w:name w:val="Num_D 8"/>
    <w:basedOn w:val="z-baseNumD"/>
    <w:uiPriority w:val="61"/>
    <w:rsid w:val="00CD4E2A"/>
    <w:pPr>
      <w:numPr>
        <w:ilvl w:val="7"/>
        <w:numId w:val="8"/>
      </w:numPr>
    </w:pPr>
  </w:style>
  <w:style w:type="paragraph" w:customStyle="1" w:styleId="NumDext8">
    <w:name w:val="Num_D ext 8"/>
    <w:basedOn w:val="z-baseNumD"/>
    <w:next w:val="NumD8"/>
    <w:uiPriority w:val="62"/>
    <w:rsid w:val="00CD4E2A"/>
    <w:pPr>
      <w:ind w:left="5760"/>
    </w:pPr>
  </w:style>
  <w:style w:type="paragraph" w:customStyle="1" w:styleId="NumD9">
    <w:name w:val="Num_D 9"/>
    <w:basedOn w:val="z-baseNumD"/>
    <w:uiPriority w:val="61"/>
    <w:rsid w:val="00CD4E2A"/>
    <w:pPr>
      <w:numPr>
        <w:ilvl w:val="8"/>
        <w:numId w:val="8"/>
      </w:numPr>
      <w:outlineLvl w:val="8"/>
    </w:pPr>
  </w:style>
  <w:style w:type="paragraph" w:customStyle="1" w:styleId="NumDext9">
    <w:name w:val="Num_D ext 9"/>
    <w:basedOn w:val="z-baseNumD"/>
    <w:next w:val="NumD9"/>
    <w:uiPriority w:val="62"/>
    <w:rsid w:val="00CD4E2A"/>
    <w:pPr>
      <w:ind w:left="6480"/>
    </w:pPr>
  </w:style>
  <w:style w:type="numbering" w:customStyle="1" w:styleId="z-listNumE">
    <w:name w:val="z-list Num_E"/>
    <w:basedOn w:val="NoList"/>
    <w:rsid w:val="001A392C"/>
    <w:pPr>
      <w:numPr>
        <w:numId w:val="9"/>
      </w:numPr>
    </w:pPr>
  </w:style>
  <w:style w:type="paragraph" w:customStyle="1" w:styleId="z-baseNumE">
    <w:name w:val="z-base Num_E"/>
    <w:rsid w:val="001A392C"/>
    <w:pPr>
      <w:spacing w:before="240" w:after="0" w:line="240" w:lineRule="auto"/>
    </w:pPr>
    <w:rPr>
      <w:rFonts w:cstheme="minorHAnsi"/>
      <w:color w:val="000000" w:themeColor="text1"/>
      <w:sz w:val="24"/>
      <w:lang w:val="en-CA"/>
    </w:rPr>
  </w:style>
  <w:style w:type="paragraph" w:customStyle="1" w:styleId="NumE1">
    <w:name w:val="Num_E 1"/>
    <w:basedOn w:val="z-baseNumE"/>
    <w:uiPriority w:val="63"/>
    <w:rsid w:val="001A392C"/>
    <w:pPr>
      <w:numPr>
        <w:numId w:val="9"/>
      </w:numPr>
    </w:pPr>
  </w:style>
  <w:style w:type="paragraph" w:customStyle="1" w:styleId="NumEext1">
    <w:name w:val="Num_E ext 1"/>
    <w:basedOn w:val="z-baseNumE"/>
    <w:next w:val="NumE1"/>
    <w:uiPriority w:val="64"/>
    <w:rsid w:val="001A392C"/>
    <w:pPr>
      <w:ind w:left="720"/>
    </w:pPr>
  </w:style>
  <w:style w:type="paragraph" w:customStyle="1" w:styleId="NumE2">
    <w:name w:val="Num_E 2"/>
    <w:basedOn w:val="z-baseNumE"/>
    <w:uiPriority w:val="63"/>
    <w:rsid w:val="001A392C"/>
    <w:pPr>
      <w:numPr>
        <w:ilvl w:val="1"/>
        <w:numId w:val="9"/>
      </w:numPr>
    </w:pPr>
  </w:style>
  <w:style w:type="paragraph" w:customStyle="1" w:styleId="NumEext2">
    <w:name w:val="Num_E ext 2"/>
    <w:basedOn w:val="z-baseNumE"/>
    <w:next w:val="NumE2"/>
    <w:uiPriority w:val="64"/>
    <w:rsid w:val="001A392C"/>
    <w:pPr>
      <w:ind w:left="1440"/>
    </w:pPr>
  </w:style>
  <w:style w:type="paragraph" w:customStyle="1" w:styleId="NumE3">
    <w:name w:val="Num_E 3"/>
    <w:basedOn w:val="z-baseNumE"/>
    <w:uiPriority w:val="63"/>
    <w:rsid w:val="001A392C"/>
    <w:pPr>
      <w:numPr>
        <w:ilvl w:val="2"/>
        <w:numId w:val="9"/>
      </w:numPr>
    </w:pPr>
  </w:style>
  <w:style w:type="paragraph" w:customStyle="1" w:styleId="NumEext3">
    <w:name w:val="Num_E ext 3"/>
    <w:basedOn w:val="z-baseNumE"/>
    <w:next w:val="NumE3"/>
    <w:uiPriority w:val="64"/>
    <w:rsid w:val="001A392C"/>
    <w:pPr>
      <w:ind w:left="2160"/>
    </w:pPr>
  </w:style>
  <w:style w:type="paragraph" w:customStyle="1" w:styleId="NumE4">
    <w:name w:val="Num_E 4"/>
    <w:basedOn w:val="z-baseNumE"/>
    <w:uiPriority w:val="63"/>
    <w:rsid w:val="001A392C"/>
    <w:pPr>
      <w:numPr>
        <w:ilvl w:val="3"/>
        <w:numId w:val="9"/>
      </w:numPr>
    </w:pPr>
  </w:style>
  <w:style w:type="paragraph" w:customStyle="1" w:styleId="NumEext4">
    <w:name w:val="Num_E ext 4"/>
    <w:basedOn w:val="z-baseNumE"/>
    <w:next w:val="NumE4"/>
    <w:uiPriority w:val="64"/>
    <w:rsid w:val="001A392C"/>
    <w:pPr>
      <w:ind w:left="2880"/>
    </w:pPr>
  </w:style>
  <w:style w:type="paragraph" w:customStyle="1" w:styleId="NumE5">
    <w:name w:val="Num_E 5"/>
    <w:basedOn w:val="z-baseNumE"/>
    <w:uiPriority w:val="63"/>
    <w:rsid w:val="001A392C"/>
    <w:pPr>
      <w:numPr>
        <w:ilvl w:val="4"/>
        <w:numId w:val="9"/>
      </w:numPr>
    </w:pPr>
  </w:style>
  <w:style w:type="paragraph" w:customStyle="1" w:styleId="NumEext5">
    <w:name w:val="Num_E ext 5"/>
    <w:basedOn w:val="z-baseNumE"/>
    <w:next w:val="NumE5"/>
    <w:uiPriority w:val="64"/>
    <w:rsid w:val="001A392C"/>
    <w:pPr>
      <w:ind w:left="3600"/>
    </w:pPr>
  </w:style>
  <w:style w:type="paragraph" w:customStyle="1" w:styleId="NumE6">
    <w:name w:val="Num_E 6"/>
    <w:basedOn w:val="z-baseNumE"/>
    <w:uiPriority w:val="63"/>
    <w:rsid w:val="001A392C"/>
    <w:pPr>
      <w:numPr>
        <w:ilvl w:val="5"/>
        <w:numId w:val="9"/>
      </w:numPr>
    </w:pPr>
  </w:style>
  <w:style w:type="paragraph" w:customStyle="1" w:styleId="NumEext6">
    <w:name w:val="Num_E ext 6"/>
    <w:basedOn w:val="z-baseNumE"/>
    <w:next w:val="NumE6"/>
    <w:uiPriority w:val="64"/>
    <w:rsid w:val="001A392C"/>
    <w:pPr>
      <w:ind w:left="4320"/>
    </w:pPr>
  </w:style>
  <w:style w:type="paragraph" w:customStyle="1" w:styleId="NumE7">
    <w:name w:val="Num_E 7"/>
    <w:basedOn w:val="z-baseNumE"/>
    <w:uiPriority w:val="63"/>
    <w:rsid w:val="001A392C"/>
    <w:pPr>
      <w:numPr>
        <w:ilvl w:val="6"/>
        <w:numId w:val="9"/>
      </w:numPr>
    </w:pPr>
  </w:style>
  <w:style w:type="paragraph" w:customStyle="1" w:styleId="NumEext7">
    <w:name w:val="Num_E ext 7"/>
    <w:basedOn w:val="z-baseNumE"/>
    <w:next w:val="NumE7"/>
    <w:uiPriority w:val="64"/>
    <w:rsid w:val="001A392C"/>
    <w:pPr>
      <w:ind w:left="5040"/>
    </w:pPr>
  </w:style>
  <w:style w:type="paragraph" w:customStyle="1" w:styleId="NumE8">
    <w:name w:val="Num_E 8"/>
    <w:basedOn w:val="z-baseNumE"/>
    <w:uiPriority w:val="63"/>
    <w:rsid w:val="001A392C"/>
    <w:pPr>
      <w:numPr>
        <w:ilvl w:val="7"/>
        <w:numId w:val="9"/>
      </w:numPr>
    </w:pPr>
  </w:style>
  <w:style w:type="paragraph" w:customStyle="1" w:styleId="NumEext8">
    <w:name w:val="Num_E ext 8"/>
    <w:basedOn w:val="z-baseNumE"/>
    <w:next w:val="NumE8"/>
    <w:uiPriority w:val="64"/>
    <w:rsid w:val="001A392C"/>
    <w:pPr>
      <w:ind w:left="5760"/>
    </w:pPr>
  </w:style>
  <w:style w:type="paragraph" w:customStyle="1" w:styleId="NumE9">
    <w:name w:val="Num_E 9"/>
    <w:basedOn w:val="z-baseNumE"/>
    <w:uiPriority w:val="63"/>
    <w:rsid w:val="001A392C"/>
    <w:pPr>
      <w:numPr>
        <w:ilvl w:val="8"/>
        <w:numId w:val="9"/>
      </w:numPr>
      <w:outlineLvl w:val="8"/>
    </w:pPr>
  </w:style>
  <w:style w:type="paragraph" w:customStyle="1" w:styleId="NumEext9">
    <w:name w:val="Num_E ext 9"/>
    <w:basedOn w:val="z-baseNumE"/>
    <w:next w:val="NumE9"/>
    <w:uiPriority w:val="64"/>
    <w:rsid w:val="001A392C"/>
    <w:pPr>
      <w:ind w:left="6480"/>
    </w:pPr>
  </w:style>
  <w:style w:type="character" w:styleId="Emphasis">
    <w:name w:val="Emphasis"/>
    <w:basedOn w:val="DefaultParagraphFont"/>
    <w:uiPriority w:val="20"/>
    <w:rsid w:val="00442646"/>
    <w:rPr>
      <w:i/>
      <w:iCs/>
    </w:rPr>
  </w:style>
  <w:style w:type="character" w:styleId="Strong">
    <w:name w:val="Strong"/>
    <w:basedOn w:val="DefaultParagraphFont"/>
    <w:uiPriority w:val="22"/>
    <w:rsid w:val="00442646"/>
    <w:rPr>
      <w:b/>
      <w:bCs/>
    </w:rPr>
  </w:style>
  <w:style w:type="paragraph" w:styleId="NoSpacing">
    <w:name w:val="No Spacing"/>
    <w:uiPriority w:val="1"/>
    <w:rsid w:val="00442646"/>
    <w:pPr>
      <w:spacing w:after="0" w:line="240" w:lineRule="auto"/>
    </w:pPr>
    <w:rPr>
      <w:color w:val="000000" w:themeColor="text1"/>
      <w:sz w:val="24"/>
      <w:lang w:val="en-CA"/>
    </w:rPr>
  </w:style>
  <w:style w:type="character" w:styleId="IntenseEmphasis">
    <w:name w:val="Intense Emphasis"/>
    <w:basedOn w:val="DefaultParagraphFont"/>
    <w:uiPriority w:val="21"/>
    <w:rsid w:val="00442646"/>
    <w:rPr>
      <w:b/>
      <w:bCs/>
      <w:i/>
      <w:iCs/>
      <w:color w:val="000000" w:themeColor="accent1"/>
    </w:rPr>
  </w:style>
  <w:style w:type="character" w:styleId="SubtleEmphasis">
    <w:name w:val="Subtle Emphasis"/>
    <w:basedOn w:val="DefaultParagraphFont"/>
    <w:uiPriority w:val="19"/>
    <w:rsid w:val="00442646"/>
    <w:rPr>
      <w:i/>
      <w:iCs/>
      <w:color w:val="808080" w:themeColor="text1" w:themeTint="7F"/>
    </w:rPr>
  </w:style>
  <w:style w:type="paragraph" w:styleId="IntenseQuote">
    <w:name w:val="Intense Quote"/>
    <w:basedOn w:val="Normal"/>
    <w:next w:val="Normal"/>
    <w:link w:val="IntenseQuoteChar"/>
    <w:uiPriority w:val="30"/>
    <w:rsid w:val="0044264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42646"/>
    <w:rPr>
      <w:b/>
      <w:bCs/>
      <w:i/>
      <w:iCs/>
      <w:color w:val="000000" w:themeColor="accent1"/>
      <w:sz w:val="24"/>
      <w:lang w:val="en-CA"/>
    </w:rPr>
  </w:style>
  <w:style w:type="character" w:styleId="BookTitle">
    <w:name w:val="Book Title"/>
    <w:basedOn w:val="DefaultParagraphFont"/>
    <w:uiPriority w:val="33"/>
    <w:rsid w:val="00442646"/>
    <w:rPr>
      <w:b/>
      <w:bCs/>
      <w:smallCaps/>
      <w:spacing w:val="5"/>
    </w:rPr>
  </w:style>
  <w:style w:type="paragraph" w:styleId="ListParagraph">
    <w:name w:val="List Paragraph"/>
    <w:basedOn w:val="Normal"/>
    <w:uiPriority w:val="34"/>
    <w:rsid w:val="00442646"/>
    <w:pPr>
      <w:ind w:left="720"/>
      <w:contextualSpacing/>
    </w:pPr>
  </w:style>
  <w:style w:type="character" w:styleId="IntenseReference">
    <w:name w:val="Intense Reference"/>
    <w:basedOn w:val="DefaultParagraphFont"/>
    <w:uiPriority w:val="32"/>
    <w:rsid w:val="00442646"/>
    <w:rPr>
      <w:b/>
      <w:bCs/>
      <w:smallCaps/>
      <w:color w:val="000000" w:themeColor="accent2"/>
      <w:spacing w:val="5"/>
      <w:u w:val="single"/>
    </w:rPr>
  </w:style>
  <w:style w:type="character" w:styleId="SubtleReference">
    <w:name w:val="Subtle Reference"/>
    <w:basedOn w:val="DefaultParagraphFont"/>
    <w:uiPriority w:val="31"/>
    <w:rsid w:val="00442646"/>
    <w:rPr>
      <w:smallCaps/>
      <w:color w:val="000000" w:themeColor="accent2"/>
      <w:u w:val="single"/>
    </w:rPr>
  </w:style>
  <w:style w:type="table" w:styleId="TableGrid">
    <w:name w:val="Table Grid"/>
    <w:basedOn w:val="TableNormal"/>
    <w:uiPriority w:val="59"/>
    <w:rsid w:val="009774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link w:val="Style2Char"/>
    <w:rsid w:val="00977404"/>
    <w:pPr>
      <w:keepNext/>
      <w:keepLines/>
      <w:numPr>
        <w:ilvl w:val="0"/>
        <w:numId w:val="0"/>
      </w:numPr>
      <w:pBdr>
        <w:top w:val="single" w:sz="4" w:space="1" w:color="auto"/>
        <w:bottom w:val="single" w:sz="4" w:space="1" w:color="auto"/>
      </w:pBdr>
      <w:spacing w:before="360"/>
    </w:pPr>
    <w:rPr>
      <w:rFonts w:ascii="Times New Roman Bold" w:eastAsia="Times New Roman" w:hAnsi="Times New Roman Bold" w:cs="Times New Roman"/>
      <w:b/>
      <w:color w:val="auto"/>
      <w:szCs w:val="20"/>
    </w:rPr>
  </w:style>
  <w:style w:type="character" w:customStyle="1" w:styleId="Style2Char">
    <w:name w:val="Style2 Char"/>
    <w:link w:val="Style2"/>
    <w:locked/>
    <w:rsid w:val="00977404"/>
    <w:rPr>
      <w:rFonts w:ascii="Times New Roman Bold" w:eastAsia="Times New Roman" w:hAnsi="Times New Roman Bold" w:cs="Times New Roman"/>
      <w:b/>
      <w:sz w:val="24"/>
      <w:szCs w:val="20"/>
      <w:lang w:val="en-CA"/>
    </w:rPr>
  </w:style>
  <w:style w:type="paragraph" w:customStyle="1" w:styleId="Style3">
    <w:name w:val="Style 3"/>
    <w:basedOn w:val="Normal"/>
    <w:uiPriority w:val="99"/>
    <w:rsid w:val="00977404"/>
    <w:pPr>
      <w:widowControl w:val="0"/>
      <w:autoSpaceDE w:val="0"/>
      <w:autoSpaceDN w:val="0"/>
      <w:spacing w:before="144"/>
      <w:ind w:left="792" w:hanging="432"/>
    </w:pPr>
    <w:rPr>
      <w:rFonts w:ascii="Verdana" w:eastAsia="Times New Roman" w:hAnsi="Verdana" w:cs="Verdana"/>
      <w:color w:val="auto"/>
      <w:sz w:val="18"/>
      <w:szCs w:val="18"/>
      <w:lang w:val="en-US" w:eastAsia="en-CA"/>
    </w:rPr>
  </w:style>
  <w:style w:type="paragraph" w:customStyle="1" w:styleId="Style1">
    <w:name w:val="Style 1"/>
    <w:basedOn w:val="Normal"/>
    <w:uiPriority w:val="99"/>
    <w:rsid w:val="00977404"/>
    <w:pPr>
      <w:widowControl w:val="0"/>
      <w:autoSpaceDE w:val="0"/>
      <w:autoSpaceDN w:val="0"/>
      <w:adjustRightInd w:val="0"/>
    </w:pPr>
    <w:rPr>
      <w:rFonts w:ascii="Times New Roman" w:eastAsia="Times New Roman" w:hAnsi="Times New Roman" w:cs="Times New Roman"/>
      <w:color w:val="auto"/>
      <w:sz w:val="20"/>
      <w:szCs w:val="20"/>
      <w:lang w:val="en-US" w:eastAsia="en-CA"/>
    </w:rPr>
  </w:style>
  <w:style w:type="character" w:customStyle="1" w:styleId="CharacterStyle2">
    <w:name w:val="Character Style 2"/>
    <w:uiPriority w:val="99"/>
    <w:rsid w:val="00977404"/>
    <w:rPr>
      <w:sz w:val="20"/>
    </w:rPr>
  </w:style>
  <w:style w:type="paragraph" w:customStyle="1" w:styleId="TableParagraph">
    <w:name w:val="Table Paragraph"/>
    <w:basedOn w:val="Normal"/>
    <w:uiPriority w:val="1"/>
    <w:qFormat/>
    <w:rsid w:val="00591CA7"/>
    <w:pPr>
      <w:widowControl w:val="0"/>
      <w:spacing w:after="240"/>
      <w:jc w:val="both"/>
    </w:pPr>
    <w:rPr>
      <w:rFonts w:ascii="Times New Roman" w:hAnsi="Times New Roman" w:cstheme="minorBidi"/>
      <w:color w:val="auto"/>
      <w:sz w:val="20"/>
      <w:lang w:val="en-US"/>
    </w:rPr>
  </w:style>
  <w:style w:type="paragraph" w:styleId="Revision">
    <w:name w:val="Revision"/>
    <w:hidden/>
    <w:uiPriority w:val="99"/>
    <w:semiHidden/>
    <w:rsid w:val="00420D6E"/>
    <w:pPr>
      <w:spacing w:after="0" w:line="240" w:lineRule="auto"/>
    </w:pPr>
    <w:rPr>
      <w:rFonts w:cstheme="minorHAnsi"/>
      <w:color w:val="000000" w:themeColor="text1"/>
      <w:sz w:val="24"/>
      <w:lang w:val="en-CA"/>
    </w:rPr>
  </w:style>
  <w:style w:type="character" w:styleId="CommentReference">
    <w:name w:val="annotation reference"/>
    <w:basedOn w:val="DefaultParagraphFont"/>
    <w:uiPriority w:val="99"/>
    <w:semiHidden/>
    <w:unhideWhenUsed/>
    <w:rsid w:val="00420D6E"/>
    <w:rPr>
      <w:sz w:val="16"/>
      <w:szCs w:val="16"/>
    </w:rPr>
  </w:style>
  <w:style w:type="paragraph" w:styleId="CommentText">
    <w:name w:val="annotation text"/>
    <w:basedOn w:val="Normal"/>
    <w:link w:val="CommentTextChar"/>
    <w:uiPriority w:val="99"/>
    <w:unhideWhenUsed/>
    <w:rsid w:val="00420D6E"/>
    <w:rPr>
      <w:sz w:val="20"/>
      <w:szCs w:val="20"/>
    </w:rPr>
  </w:style>
  <w:style w:type="character" w:customStyle="1" w:styleId="CommentTextChar">
    <w:name w:val="Comment Text Char"/>
    <w:basedOn w:val="DefaultParagraphFont"/>
    <w:link w:val="CommentText"/>
    <w:uiPriority w:val="99"/>
    <w:rsid w:val="00420D6E"/>
    <w:rPr>
      <w:rFonts w:cstheme="minorHAnsi"/>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420D6E"/>
    <w:rPr>
      <w:b/>
      <w:bCs/>
    </w:rPr>
  </w:style>
  <w:style w:type="character" w:customStyle="1" w:styleId="CommentSubjectChar">
    <w:name w:val="Comment Subject Char"/>
    <w:basedOn w:val="CommentTextChar"/>
    <w:link w:val="CommentSubject"/>
    <w:uiPriority w:val="99"/>
    <w:semiHidden/>
    <w:rsid w:val="00420D6E"/>
    <w:rPr>
      <w:rFonts w:cstheme="minorHAnsi"/>
      <w:b/>
      <w:bCs/>
      <w:color w:val="000000" w:themeColor="text1"/>
      <w:sz w:val="20"/>
      <w:szCs w:val="20"/>
      <w:lang w:val="en-CA"/>
    </w:rPr>
  </w:style>
  <w:style w:type="paragraph" w:styleId="BalloonText">
    <w:name w:val="Balloon Text"/>
    <w:basedOn w:val="Normal"/>
    <w:link w:val="BalloonTextChar"/>
    <w:uiPriority w:val="99"/>
    <w:semiHidden/>
    <w:unhideWhenUsed/>
    <w:rsid w:val="00B17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85"/>
    <w:rPr>
      <w:rFonts w:ascii="Segoe UI" w:hAnsi="Segoe UI" w:cs="Segoe UI"/>
      <w:color w:val="000000" w:themeColor="text1"/>
      <w:sz w:val="18"/>
      <w:szCs w:val="18"/>
      <w:lang w:val="en-CA"/>
    </w:rPr>
  </w:style>
  <w:style w:type="character" w:styleId="Hyperlink">
    <w:name w:val="Hyperlink"/>
    <w:basedOn w:val="DefaultParagraphFont"/>
    <w:uiPriority w:val="99"/>
    <w:unhideWhenUsed/>
    <w:rsid w:val="00954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7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om.us/u/acjmEywjak"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65F81183139042B29A639ADC4AE99D" ma:contentTypeVersion="16" ma:contentTypeDescription="Create a new document." ma:contentTypeScope="" ma:versionID="9433e4dbe4c014d8cc7b4a655b4539e9">
  <xsd:schema xmlns:xsd="http://www.w3.org/2001/XMLSchema" xmlns:xs="http://www.w3.org/2001/XMLSchema" xmlns:p="http://schemas.microsoft.com/office/2006/metadata/properties" xmlns:ns2="60936d9f-6e01-4203-a6e1-0872377fade3" xmlns:ns3="78cf2989-9429-4b56-969d-f0f439876992" targetNamespace="http://schemas.microsoft.com/office/2006/metadata/properties" ma:root="true" ma:fieldsID="2c8e100262345d17879923b165516ae0" ns2:_="" ns3:_="">
    <xsd:import namespace="60936d9f-6e01-4203-a6e1-0872377fade3"/>
    <xsd:import namespace="78cf2989-9429-4b56-969d-f0f4398769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36d9f-6e01-4203-a6e1-0872377f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29a1e2-0999-43b9-98c2-7a7389be69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f2989-9429-4b56-969d-f0f4398769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a80cd4-f0b6-41bd-8324-9d1c016988f2}" ma:internalName="TaxCatchAll" ma:showField="CatchAllData" ma:web="78cf2989-9429-4b56-969d-f0f4398769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936d9f-6e01-4203-a6e1-0872377fade3">
      <Terms xmlns="http://schemas.microsoft.com/office/infopath/2007/PartnerControls"/>
    </lcf76f155ced4ddcb4097134ff3c332f>
    <TaxCatchAll xmlns="78cf2989-9429-4b56-969d-f0f4398769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72A99-9DBD-45A1-9CDA-9A93E4285EB7}">
  <ds:schemaRefs>
    <ds:schemaRef ds:uri="http://schemas.openxmlformats.org/officeDocument/2006/bibliography"/>
  </ds:schemaRefs>
</ds:datastoreItem>
</file>

<file path=customXml/itemProps2.xml><?xml version="1.0" encoding="utf-8"?>
<ds:datastoreItem xmlns:ds="http://schemas.openxmlformats.org/officeDocument/2006/customXml" ds:itemID="{7DBF413C-140F-4E12-AB12-E09FAE2D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36d9f-6e01-4203-a6e1-0872377fade3"/>
    <ds:schemaRef ds:uri="78cf2989-9429-4b56-969d-f0f439876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C1B0A-F2C3-43DB-8BB7-E203A20B1F27}">
  <ds:schemaRefs>
    <ds:schemaRef ds:uri="http://schemas.microsoft.com/office/2006/metadata/properties"/>
    <ds:schemaRef ds:uri="http://schemas.microsoft.com/office/infopath/2007/PartnerControls"/>
    <ds:schemaRef ds:uri="60936d9f-6e01-4203-a6e1-0872377fade3"/>
    <ds:schemaRef ds:uri="78cf2989-9429-4b56-969d-f0f439876992"/>
  </ds:schemaRefs>
</ds:datastoreItem>
</file>

<file path=customXml/itemProps4.xml><?xml version="1.0" encoding="utf-8"?>
<ds:datastoreItem xmlns:ds="http://schemas.openxmlformats.org/officeDocument/2006/customXml" ds:itemID="{191A34E2-2782-4D6A-AEFE-A48680168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22</Pages>
  <Words>8232</Words>
  <Characters>46928</Characters>
  <Application>Microsoft Office Word</Application>
  <DocSecurity>0</DocSecurity>
  <PresentationFormat/>
  <Lines>391</Lines>
  <Paragraphs>110</Paragraphs>
  <ScaleCrop>false</ScaleCrop>
  <HeadingPairs>
    <vt:vector size="2" baseType="variant">
      <vt:variant>
        <vt:lpstr>Title</vt:lpstr>
      </vt:variant>
      <vt:variant>
        <vt:i4>1</vt:i4>
      </vt:variant>
    </vt:vector>
  </HeadingPairs>
  <TitlesOfParts>
    <vt:vector size="1" baseType="lpstr">
      <vt:lpstr>Venture Issuer Circular (Post July 31, 2015) (01210551).DOCX</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Issuer Circular (Post July 31, 2015) (01210551).DOCX</dc:title>
  <dc:subject>5086-001\01286596.DOCX.</dc:subject>
  <dc:creator>Amy Chan</dc:creator>
  <cp:lastModifiedBy>Sara  Knappe</cp:lastModifiedBy>
  <cp:revision>2</cp:revision>
  <cp:lastPrinted>2016-02-10T20:21:00Z</cp:lastPrinted>
  <dcterms:created xsi:type="dcterms:W3CDTF">2022-09-09T16:15:00Z</dcterms:created>
  <dcterms:modified xsi:type="dcterms:W3CDTF">2022-09-09T16:15:00Z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49">
    <vt:lpwstr>1</vt:lpwstr>
  </property>
  <property fmtid="{D5CDD505-2E9C-101B-9397-08002B2CF9AE}" pid="3" name="TemplateCode49">
    <vt:lpwstr>BLANK</vt:lpwstr>
  </property>
  <property fmtid="{D5CDD505-2E9C-101B-9397-08002B2CF9AE}" pid="4" name="TemplateVersion49">
    <vt:lpwstr>1</vt:lpwstr>
  </property>
  <property fmtid="{D5CDD505-2E9C-101B-9397-08002B2CF9AE}" pid="5" name="ContentTypeId">
    <vt:lpwstr>0x010100A265F81183139042B29A639ADC4AE99D</vt:lpwstr>
  </property>
  <property fmtid="{D5CDD505-2E9C-101B-9397-08002B2CF9AE}" pid="6" name="MediaServiceImageTags">
    <vt:lpwstr/>
  </property>
</Properties>
</file>